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6A6E" w14:textId="2BA374BF" w:rsidR="00960C74" w:rsidRPr="00C342C2" w:rsidRDefault="00F05270">
      <w:pPr>
        <w:pStyle w:val="Headlines"/>
        <w:jc w:val="left"/>
        <w:rPr>
          <w:rFonts w:ascii="Georgia" w:hAnsi="Georgia"/>
          <w:b/>
          <w:color w:val="8064A2" w:themeColor="accent4"/>
          <w:sz w:val="21"/>
          <w:szCs w:val="21"/>
        </w:rPr>
      </w:pPr>
      <w:r w:rsidRPr="00F4069D">
        <w:rPr>
          <w:rFonts w:ascii="Georgia" w:hAnsi="Georgia"/>
          <w:b/>
          <w:color w:val="7030A0"/>
          <w:sz w:val="21"/>
          <w:szCs w:val="21"/>
        </w:rPr>
        <w:t>Annou</w:t>
      </w:r>
      <w:r w:rsidR="00E03D94">
        <w:rPr>
          <w:rFonts w:ascii="Georgia" w:hAnsi="Georgia"/>
          <w:b/>
          <w:color w:val="7030A0"/>
          <w:sz w:val="21"/>
          <w:szCs w:val="21"/>
        </w:rPr>
        <w:t>n</w:t>
      </w:r>
      <w:r w:rsidRPr="00F4069D">
        <w:rPr>
          <w:rFonts w:ascii="Georgia" w:hAnsi="Georgia"/>
          <w:b/>
          <w:color w:val="7030A0"/>
          <w:sz w:val="21"/>
          <w:szCs w:val="21"/>
        </w:rPr>
        <w:t>cement</w:t>
      </w:r>
    </w:p>
    <w:p w14:paraId="5B11C48B" w14:textId="663361D9" w:rsidR="00F05270" w:rsidRPr="00F4069D" w:rsidRDefault="00F24AFA">
      <w:pPr>
        <w:pStyle w:val="Headlines"/>
        <w:jc w:val="left"/>
        <w:rPr>
          <w:rFonts w:ascii="Georgia" w:hAnsi="Georgia"/>
          <w:b/>
          <w:color w:val="7030A0"/>
          <w:sz w:val="21"/>
          <w:szCs w:val="21"/>
        </w:rPr>
      </w:pPr>
      <w:r>
        <w:rPr>
          <w:rFonts w:ascii="Georgia" w:hAnsi="Georgia"/>
          <w:b/>
          <w:color w:val="7030A0"/>
          <w:sz w:val="21"/>
          <w:szCs w:val="21"/>
        </w:rPr>
        <w:t>16</w:t>
      </w:r>
      <w:r w:rsidR="00F97F81">
        <w:rPr>
          <w:rFonts w:ascii="Georgia" w:hAnsi="Georgia"/>
          <w:b/>
          <w:color w:val="7030A0"/>
          <w:sz w:val="21"/>
          <w:szCs w:val="21"/>
        </w:rPr>
        <w:t xml:space="preserve"> </w:t>
      </w:r>
      <w:r>
        <w:rPr>
          <w:rFonts w:ascii="Georgia" w:hAnsi="Georgia"/>
          <w:b/>
          <w:color w:val="7030A0"/>
          <w:sz w:val="21"/>
          <w:szCs w:val="21"/>
        </w:rPr>
        <w:t>November</w:t>
      </w:r>
      <w:r w:rsidR="00502E59">
        <w:rPr>
          <w:rFonts w:ascii="Georgia" w:hAnsi="Georgia"/>
          <w:b/>
          <w:color w:val="7030A0"/>
          <w:sz w:val="21"/>
          <w:szCs w:val="21"/>
        </w:rPr>
        <w:t xml:space="preserve"> 201</w:t>
      </w:r>
      <w:r w:rsidR="00EF0F52">
        <w:rPr>
          <w:rFonts w:ascii="Georgia" w:hAnsi="Georgia"/>
          <w:b/>
          <w:color w:val="7030A0"/>
          <w:sz w:val="21"/>
          <w:szCs w:val="21"/>
        </w:rPr>
        <w:t>5</w:t>
      </w:r>
    </w:p>
    <w:p w14:paraId="53ADE661" w14:textId="77777777" w:rsidR="00F05270" w:rsidRDefault="00F05270">
      <w:pPr>
        <w:pStyle w:val="Headlines"/>
        <w:jc w:val="both"/>
        <w:rPr>
          <w:sz w:val="16"/>
        </w:rPr>
      </w:pPr>
    </w:p>
    <w:p w14:paraId="4CBACCFF" w14:textId="77777777" w:rsidR="001A5F46" w:rsidRDefault="001A5F46" w:rsidP="00500A7A">
      <w:pPr>
        <w:pStyle w:val="Headlines"/>
        <w:spacing w:after="120"/>
        <w:rPr>
          <w:rFonts w:ascii="Georgia" w:hAnsi="Georgia"/>
          <w:b/>
          <w:color w:val="7030A0"/>
          <w:sz w:val="24"/>
          <w:szCs w:val="24"/>
        </w:rPr>
      </w:pPr>
    </w:p>
    <w:p w14:paraId="3879167E" w14:textId="052C0F02" w:rsidR="00F05270" w:rsidRPr="00C342C2" w:rsidRDefault="00F24AFA" w:rsidP="00500A7A">
      <w:pPr>
        <w:pStyle w:val="Headlines"/>
        <w:spacing w:after="120"/>
        <w:rPr>
          <w:color w:val="8064A2" w:themeColor="accent4"/>
        </w:rPr>
      </w:pPr>
      <w:r>
        <w:rPr>
          <w:rFonts w:ascii="Georgia" w:hAnsi="Georgia"/>
          <w:b/>
          <w:color w:val="7030A0"/>
          <w:sz w:val="24"/>
          <w:szCs w:val="24"/>
        </w:rPr>
        <w:t>Faster Growth and enhanced customer benefits expected from proposed Liberty Global</w:t>
      </w:r>
      <w:r w:rsidR="00D042D8">
        <w:rPr>
          <w:rFonts w:ascii="Georgia" w:hAnsi="Georgia"/>
          <w:b/>
          <w:color w:val="7030A0"/>
          <w:sz w:val="24"/>
          <w:szCs w:val="24"/>
        </w:rPr>
        <w:t xml:space="preserve"> acquisition of CWC</w:t>
      </w:r>
    </w:p>
    <w:p w14:paraId="663D6C93" w14:textId="2B67B6FF" w:rsidR="00F24AFA" w:rsidRPr="00F24AFA" w:rsidRDefault="00F24AFA" w:rsidP="000F51F1">
      <w:pPr>
        <w:pStyle w:val="StinkingStyles"/>
        <w:shd w:val="clear" w:color="auto" w:fill="FFFFFF"/>
        <w:spacing w:before="240" w:line="360" w:lineRule="auto"/>
        <w:rPr>
          <w:rFonts w:cs="Arial"/>
        </w:rPr>
      </w:pPr>
      <w:r>
        <w:rPr>
          <w:rFonts w:cs="Arial"/>
        </w:rPr>
        <w:t xml:space="preserve">The </w:t>
      </w:r>
      <w:r w:rsidR="00B027C3">
        <w:rPr>
          <w:rFonts w:cs="Arial"/>
        </w:rPr>
        <w:t>B</w:t>
      </w:r>
      <w:r>
        <w:rPr>
          <w:rFonts w:cs="Arial"/>
        </w:rPr>
        <w:t>oard of Cable &amp; Wireless Communications Plc (“CWC”) today announces that it has reached agreement on the terms of a recommended acquisition for the entire issued and to be issued share capital of CWC by Liberty Global (“the Transaction”).</w:t>
      </w:r>
    </w:p>
    <w:p w14:paraId="3B7163EB" w14:textId="77777777" w:rsidR="001A5F46" w:rsidRDefault="001A5F46" w:rsidP="001A5F46">
      <w:pPr>
        <w:pStyle w:val="StinkingStyles"/>
        <w:shd w:val="clear" w:color="auto" w:fill="FFFFFF"/>
        <w:spacing w:line="360" w:lineRule="auto"/>
        <w:rPr>
          <w:rFonts w:cs="Arial"/>
          <w:b/>
        </w:rPr>
      </w:pPr>
    </w:p>
    <w:p w14:paraId="34C28AFC" w14:textId="77777777" w:rsidR="00F05270" w:rsidRPr="00B42F29" w:rsidRDefault="009B0B30" w:rsidP="001A5F46">
      <w:pPr>
        <w:pStyle w:val="StinkingStyles"/>
        <w:shd w:val="clear" w:color="auto" w:fill="FFFFFF"/>
        <w:spacing w:line="360" w:lineRule="auto"/>
        <w:rPr>
          <w:rFonts w:cs="Arial"/>
          <w:b/>
        </w:rPr>
      </w:pPr>
      <w:r w:rsidRPr="00B42F29">
        <w:rPr>
          <w:rFonts w:cs="Arial"/>
          <w:b/>
        </w:rPr>
        <w:t>Highlights</w:t>
      </w:r>
    </w:p>
    <w:p w14:paraId="265AC263" w14:textId="53C9025B" w:rsidR="00C75A34" w:rsidRDefault="007C6B0D" w:rsidP="004A7DD1">
      <w:pPr>
        <w:pStyle w:val="StinkingStyles"/>
        <w:numPr>
          <w:ilvl w:val="0"/>
          <w:numId w:val="2"/>
        </w:numPr>
        <w:shd w:val="clear" w:color="auto" w:fill="FFFFFF"/>
        <w:spacing w:line="360" w:lineRule="auto"/>
        <w:ind w:left="450" w:hanging="270"/>
        <w:rPr>
          <w:rFonts w:cs="Arial"/>
        </w:rPr>
      </w:pPr>
      <w:r>
        <w:rPr>
          <w:rFonts w:cs="Arial"/>
        </w:rPr>
        <w:t xml:space="preserve">The </w:t>
      </w:r>
      <w:r w:rsidR="00F24AFA">
        <w:rPr>
          <w:rFonts w:cs="Arial"/>
        </w:rPr>
        <w:t>Recommended Offer delivers 86.82</w:t>
      </w:r>
      <w:r w:rsidR="006B572F">
        <w:rPr>
          <w:rStyle w:val="FootnoteReference"/>
          <w:rFonts w:cs="Arial"/>
        </w:rPr>
        <w:footnoteReference w:id="1"/>
      </w:r>
      <w:r w:rsidR="00F24AFA">
        <w:rPr>
          <w:rFonts w:cs="Arial"/>
        </w:rPr>
        <w:t xml:space="preserve"> </w:t>
      </w:r>
      <w:r w:rsidR="006E3C64">
        <w:rPr>
          <w:rFonts w:cs="Arial"/>
        </w:rPr>
        <w:t xml:space="preserve">pence </w:t>
      </w:r>
      <w:r w:rsidR="00F24AFA">
        <w:rPr>
          <w:rFonts w:cs="Arial"/>
        </w:rPr>
        <w:t>per share to free float shareholders comprising shares in Liberty Global and a 3</w:t>
      </w:r>
      <w:r w:rsidR="00622553">
        <w:rPr>
          <w:rFonts w:cs="Arial"/>
        </w:rPr>
        <w:t xml:space="preserve"> </w:t>
      </w:r>
      <w:r w:rsidR="00F24AFA">
        <w:rPr>
          <w:rFonts w:cs="Arial"/>
        </w:rPr>
        <w:t>p</w:t>
      </w:r>
      <w:r w:rsidR="00622553">
        <w:rPr>
          <w:rFonts w:cs="Arial"/>
        </w:rPr>
        <w:t>ence</w:t>
      </w:r>
      <w:r w:rsidR="00F24AFA">
        <w:rPr>
          <w:rFonts w:cs="Arial"/>
        </w:rPr>
        <w:t xml:space="preserve"> per share Special Dividend</w:t>
      </w:r>
      <w:r w:rsidR="00B7643B">
        <w:rPr>
          <w:rStyle w:val="FootnoteReference"/>
          <w:rFonts w:cs="Arial"/>
        </w:rPr>
        <w:footnoteReference w:id="2"/>
      </w:r>
    </w:p>
    <w:p w14:paraId="56EC82A0" w14:textId="77777777" w:rsidR="004A7DD1" w:rsidRDefault="004A7DD1" w:rsidP="004A7DD1">
      <w:pPr>
        <w:pStyle w:val="StinkingStyles"/>
        <w:numPr>
          <w:ilvl w:val="0"/>
          <w:numId w:val="2"/>
        </w:numPr>
        <w:shd w:val="clear" w:color="auto" w:fill="FFFFFF"/>
        <w:spacing w:line="360" w:lineRule="auto"/>
        <w:ind w:left="450" w:hanging="270"/>
        <w:rPr>
          <w:rFonts w:cs="Arial"/>
        </w:rPr>
      </w:pPr>
      <w:r>
        <w:rPr>
          <w:rFonts w:cs="Arial"/>
        </w:rPr>
        <w:t>Represents a premium of approximately 50 per cent. to the undisturbed price of CWC on 21 October 2015</w:t>
      </w:r>
    </w:p>
    <w:p w14:paraId="4A5C293D" w14:textId="54A6B0B7" w:rsidR="004A7DD1" w:rsidRDefault="007639CD" w:rsidP="004A7DD1">
      <w:pPr>
        <w:pStyle w:val="StinkingStyles"/>
        <w:numPr>
          <w:ilvl w:val="0"/>
          <w:numId w:val="2"/>
        </w:numPr>
        <w:shd w:val="clear" w:color="auto" w:fill="FFFFFF"/>
        <w:spacing w:line="360" w:lineRule="auto"/>
        <w:ind w:left="450" w:hanging="270"/>
        <w:rPr>
          <w:rFonts w:cs="Arial"/>
        </w:rPr>
      </w:pPr>
      <w:r>
        <w:rPr>
          <w:rFonts w:cs="Arial"/>
        </w:rPr>
        <w:t>The n</w:t>
      </w:r>
      <w:r w:rsidR="004A7DD1">
        <w:rPr>
          <w:rFonts w:cs="Arial"/>
        </w:rPr>
        <w:t>on-free float shareholders</w:t>
      </w:r>
      <w:r w:rsidR="0020639C">
        <w:rPr>
          <w:rStyle w:val="FootnoteReference"/>
          <w:rFonts w:cs="Arial"/>
        </w:rPr>
        <w:footnoteReference w:id="3"/>
      </w:r>
      <w:r w:rsidR="004A7DD1">
        <w:rPr>
          <w:rFonts w:cs="Arial"/>
        </w:rPr>
        <w:t xml:space="preserve"> have </w:t>
      </w:r>
      <w:r w:rsidR="008D5E2F">
        <w:rPr>
          <w:rFonts w:cs="Arial"/>
        </w:rPr>
        <w:t>irrevocably undertaken to accept</w:t>
      </w:r>
      <w:r w:rsidR="004A7DD1">
        <w:rPr>
          <w:rFonts w:cs="Arial"/>
        </w:rPr>
        <w:t xml:space="preserve"> </w:t>
      </w:r>
      <w:r w:rsidR="008D5E2F">
        <w:rPr>
          <w:rFonts w:cs="Arial"/>
        </w:rPr>
        <w:t xml:space="preserve">the </w:t>
      </w:r>
      <w:r w:rsidR="004A7DD1">
        <w:rPr>
          <w:rFonts w:cs="Arial"/>
        </w:rPr>
        <w:t xml:space="preserve">alternative offers resulting in an overall blended offer price </w:t>
      </w:r>
      <w:r>
        <w:rPr>
          <w:rFonts w:cs="Arial"/>
        </w:rPr>
        <w:t xml:space="preserve">for CWC </w:t>
      </w:r>
      <w:r w:rsidR="004A7DD1">
        <w:rPr>
          <w:rFonts w:cs="Arial"/>
        </w:rPr>
        <w:t>of 81.91</w:t>
      </w:r>
      <w:r w:rsidR="006E3C64" w:rsidRPr="006E3C64">
        <w:rPr>
          <w:rFonts w:cs="Arial"/>
          <w:vertAlign w:val="superscript"/>
        </w:rPr>
        <w:t>1</w:t>
      </w:r>
      <w:r w:rsidR="004A7DD1">
        <w:rPr>
          <w:rFonts w:cs="Arial"/>
        </w:rPr>
        <w:t xml:space="preserve"> pence per share</w:t>
      </w:r>
    </w:p>
    <w:p w14:paraId="486A3C16" w14:textId="76FEED58" w:rsidR="00DC3AAA" w:rsidRDefault="00DC3AAA" w:rsidP="004A7DD1">
      <w:pPr>
        <w:pStyle w:val="StinkingStyles"/>
        <w:numPr>
          <w:ilvl w:val="0"/>
          <w:numId w:val="2"/>
        </w:numPr>
        <w:shd w:val="clear" w:color="auto" w:fill="FFFFFF"/>
        <w:spacing w:line="360" w:lineRule="auto"/>
        <w:ind w:left="450" w:hanging="270"/>
        <w:rPr>
          <w:rFonts w:cs="Arial"/>
        </w:rPr>
      </w:pPr>
      <w:r>
        <w:rPr>
          <w:rFonts w:cs="Arial"/>
        </w:rPr>
        <w:t xml:space="preserve">Highly attractive LTM </w:t>
      </w:r>
      <w:r w:rsidR="00C126FA">
        <w:rPr>
          <w:rFonts w:cs="Arial"/>
        </w:rPr>
        <w:t>EV/</w:t>
      </w:r>
      <w:r>
        <w:rPr>
          <w:rFonts w:cs="Arial"/>
        </w:rPr>
        <w:t>EBITDA multiple of 12.</w:t>
      </w:r>
      <w:r w:rsidR="001F7069">
        <w:rPr>
          <w:rFonts w:cs="Arial"/>
        </w:rPr>
        <w:t>3</w:t>
      </w:r>
      <w:r>
        <w:rPr>
          <w:rFonts w:cs="Arial"/>
        </w:rPr>
        <w:t xml:space="preserve"> times</w:t>
      </w:r>
      <w:r w:rsidR="007C6B0D">
        <w:rPr>
          <w:rStyle w:val="FootnoteReference"/>
          <w:rFonts w:cs="Arial"/>
        </w:rPr>
        <w:footnoteReference w:id="4"/>
      </w:r>
    </w:p>
    <w:p w14:paraId="179D87BC" w14:textId="154DB98D" w:rsidR="008C14B3" w:rsidRDefault="00F24AFA" w:rsidP="004A7DD1">
      <w:pPr>
        <w:pStyle w:val="StinkingStyles"/>
        <w:numPr>
          <w:ilvl w:val="0"/>
          <w:numId w:val="2"/>
        </w:numPr>
        <w:shd w:val="clear" w:color="auto" w:fill="FFFFFF"/>
        <w:spacing w:line="360" w:lineRule="auto"/>
        <w:ind w:left="450" w:hanging="270"/>
        <w:rPr>
          <w:rFonts w:cs="Arial"/>
        </w:rPr>
      </w:pPr>
      <w:r>
        <w:rPr>
          <w:rFonts w:cs="Arial"/>
        </w:rPr>
        <w:t>Including the Special Dividend</w:t>
      </w:r>
      <w:r w:rsidR="009C2D3D" w:rsidRPr="009C2D3D">
        <w:rPr>
          <w:rFonts w:cs="Arial"/>
          <w:vertAlign w:val="superscript"/>
        </w:rPr>
        <w:t>2</w:t>
      </w:r>
      <w:r>
        <w:rPr>
          <w:rFonts w:cs="Arial"/>
        </w:rPr>
        <w:t>, transaction values CWC at approximately $</w:t>
      </w:r>
      <w:r w:rsidR="00555B75">
        <w:rPr>
          <w:rFonts w:cs="Arial"/>
        </w:rPr>
        <w:t>8.</w:t>
      </w:r>
      <w:r w:rsidR="00BA644A">
        <w:rPr>
          <w:rFonts w:cs="Arial"/>
        </w:rPr>
        <w:t>2</w:t>
      </w:r>
      <w:r w:rsidR="008D5E2F">
        <w:rPr>
          <w:rFonts w:cs="Arial"/>
        </w:rPr>
        <w:t xml:space="preserve"> </w:t>
      </w:r>
      <w:r>
        <w:rPr>
          <w:rFonts w:cs="Arial"/>
        </w:rPr>
        <w:t>b</w:t>
      </w:r>
      <w:r w:rsidR="008D5E2F">
        <w:rPr>
          <w:rFonts w:cs="Arial"/>
        </w:rPr>
        <w:t>illio</w:t>
      </w:r>
      <w:r>
        <w:rPr>
          <w:rFonts w:cs="Arial"/>
        </w:rPr>
        <w:t>n</w:t>
      </w:r>
      <w:r w:rsidR="007C6B0D" w:rsidRPr="007C6B0D">
        <w:rPr>
          <w:rFonts w:cs="Arial"/>
          <w:vertAlign w:val="superscript"/>
        </w:rPr>
        <w:t>1</w:t>
      </w:r>
      <w:r>
        <w:rPr>
          <w:rFonts w:cs="Arial"/>
        </w:rPr>
        <w:t>, including debt</w:t>
      </w:r>
      <w:r w:rsidR="008D5E2F">
        <w:rPr>
          <w:rStyle w:val="FootnoteReference"/>
          <w:rFonts w:cs="Arial"/>
        </w:rPr>
        <w:footnoteReference w:id="5"/>
      </w:r>
    </w:p>
    <w:p w14:paraId="4BA1F936" w14:textId="60BE3B82" w:rsidR="00F24AFA" w:rsidRPr="00F24AFA" w:rsidRDefault="00F24AFA" w:rsidP="004A7DD1">
      <w:pPr>
        <w:pStyle w:val="StinkingStyles"/>
        <w:numPr>
          <w:ilvl w:val="0"/>
          <w:numId w:val="2"/>
        </w:numPr>
        <w:shd w:val="clear" w:color="auto" w:fill="FFFFFF"/>
        <w:spacing w:line="360" w:lineRule="auto"/>
        <w:ind w:left="450" w:hanging="270"/>
        <w:rPr>
          <w:rFonts w:cs="Arial"/>
        </w:rPr>
      </w:pPr>
      <w:r>
        <w:rPr>
          <w:rFonts w:cs="Arial"/>
        </w:rPr>
        <w:t xml:space="preserve">Transaction expected to complete by </w:t>
      </w:r>
      <w:r w:rsidR="00555B75">
        <w:rPr>
          <w:rFonts w:cs="Arial"/>
        </w:rPr>
        <w:t xml:space="preserve">calendar </w:t>
      </w:r>
      <w:r>
        <w:rPr>
          <w:rFonts w:cs="Arial"/>
        </w:rPr>
        <w:t>Q2 2016</w:t>
      </w:r>
    </w:p>
    <w:p w14:paraId="0813139A" w14:textId="77777777" w:rsidR="001A5F46" w:rsidRDefault="001A5F46" w:rsidP="001A5F46">
      <w:pPr>
        <w:pStyle w:val="StinkingStyles"/>
        <w:shd w:val="clear" w:color="auto" w:fill="FFFFFF"/>
        <w:spacing w:line="360" w:lineRule="auto"/>
        <w:rPr>
          <w:rFonts w:cs="Arial"/>
        </w:rPr>
      </w:pPr>
    </w:p>
    <w:p w14:paraId="46EBCBCD" w14:textId="1E9908CC" w:rsidR="00555B75" w:rsidRDefault="00555B75" w:rsidP="001A5F46">
      <w:pPr>
        <w:pStyle w:val="StinkingStyles"/>
        <w:shd w:val="clear" w:color="auto" w:fill="FFFFFF"/>
        <w:spacing w:line="360" w:lineRule="auto"/>
        <w:rPr>
          <w:rFonts w:cs="Arial"/>
        </w:rPr>
      </w:pPr>
      <w:r>
        <w:rPr>
          <w:rFonts w:cs="Arial"/>
        </w:rPr>
        <w:t>T</w:t>
      </w:r>
      <w:r w:rsidRPr="00555B75">
        <w:rPr>
          <w:rFonts w:cs="Arial"/>
        </w:rPr>
        <w:t>he Board of Cable &amp; Wireless Communications, having been approached directly by Liberty Global, ha</w:t>
      </w:r>
      <w:r w:rsidR="006B572F">
        <w:rPr>
          <w:rFonts w:cs="Arial"/>
        </w:rPr>
        <w:t>s</w:t>
      </w:r>
      <w:r w:rsidRPr="00555B75">
        <w:rPr>
          <w:rFonts w:cs="Arial"/>
        </w:rPr>
        <w:t xml:space="preserve"> </w:t>
      </w:r>
      <w:proofErr w:type="gramStart"/>
      <w:r w:rsidRPr="00555B75">
        <w:rPr>
          <w:rFonts w:cs="Arial"/>
        </w:rPr>
        <w:t>concluded</w:t>
      </w:r>
      <w:proofErr w:type="gramEnd"/>
      <w:r w:rsidRPr="00555B75">
        <w:rPr>
          <w:rFonts w:cs="Arial"/>
        </w:rPr>
        <w:t xml:space="preserve"> that it is in the long-term best interests of the company, </w:t>
      </w:r>
      <w:r>
        <w:rPr>
          <w:rFonts w:cs="Arial"/>
        </w:rPr>
        <w:t>its</w:t>
      </w:r>
      <w:r w:rsidRPr="00555B75">
        <w:rPr>
          <w:rFonts w:cs="Arial"/>
        </w:rPr>
        <w:t xml:space="preserve"> shareholders, employees and customers, alike, to sell the business for an overall price of approximately $8.</w:t>
      </w:r>
      <w:r w:rsidR="00BA644A">
        <w:rPr>
          <w:rFonts w:cs="Arial"/>
        </w:rPr>
        <w:t>2</w:t>
      </w:r>
      <w:r w:rsidRPr="00555B75">
        <w:rPr>
          <w:rFonts w:cs="Arial"/>
        </w:rPr>
        <w:t xml:space="preserve"> billion</w:t>
      </w:r>
      <w:r w:rsidR="007C6B0D" w:rsidRPr="007C6B0D">
        <w:rPr>
          <w:rFonts w:cs="Arial"/>
          <w:vertAlign w:val="superscript"/>
        </w:rPr>
        <w:t>1</w:t>
      </w:r>
      <w:r w:rsidRPr="00555B75">
        <w:rPr>
          <w:rFonts w:cs="Arial"/>
        </w:rPr>
        <w:t xml:space="preserve">. </w:t>
      </w:r>
      <w:r>
        <w:rPr>
          <w:rFonts w:cs="Arial"/>
        </w:rPr>
        <w:t xml:space="preserve"> T</w:t>
      </w:r>
      <w:r w:rsidRPr="00555B75">
        <w:rPr>
          <w:rFonts w:cs="Arial"/>
        </w:rPr>
        <w:t>his equates to 8</w:t>
      </w:r>
      <w:r w:rsidR="008863DE">
        <w:rPr>
          <w:rFonts w:cs="Arial"/>
        </w:rPr>
        <w:t>6.82</w:t>
      </w:r>
      <w:r w:rsidR="007C6B0D" w:rsidRPr="007C6B0D">
        <w:rPr>
          <w:rFonts w:cs="Arial"/>
          <w:vertAlign w:val="superscript"/>
        </w:rPr>
        <w:t>1</w:t>
      </w:r>
      <w:r w:rsidR="0006185E">
        <w:rPr>
          <w:rFonts w:cs="Arial"/>
        </w:rPr>
        <w:t xml:space="preserve"> </w:t>
      </w:r>
      <w:r w:rsidRPr="00555B75">
        <w:rPr>
          <w:rFonts w:cs="Arial"/>
        </w:rPr>
        <w:t>p</w:t>
      </w:r>
      <w:r w:rsidR="0006185E">
        <w:rPr>
          <w:rFonts w:cs="Arial"/>
        </w:rPr>
        <w:t>ence</w:t>
      </w:r>
      <w:r w:rsidRPr="00555B75">
        <w:rPr>
          <w:rFonts w:cs="Arial"/>
        </w:rPr>
        <w:t xml:space="preserve"> per share in cash and L</w:t>
      </w:r>
      <w:r>
        <w:rPr>
          <w:rFonts w:cs="Arial"/>
        </w:rPr>
        <w:t xml:space="preserve">iberty </w:t>
      </w:r>
      <w:r w:rsidRPr="00555B75">
        <w:rPr>
          <w:rFonts w:cs="Arial"/>
        </w:rPr>
        <w:t>G</w:t>
      </w:r>
      <w:r>
        <w:rPr>
          <w:rFonts w:cs="Arial"/>
        </w:rPr>
        <w:t>lobal</w:t>
      </w:r>
      <w:r w:rsidRPr="00555B75">
        <w:rPr>
          <w:rFonts w:cs="Arial"/>
        </w:rPr>
        <w:t xml:space="preserve"> shares</w:t>
      </w:r>
      <w:r>
        <w:rPr>
          <w:rFonts w:cs="Arial"/>
        </w:rPr>
        <w:t xml:space="preserve"> </w:t>
      </w:r>
      <w:r w:rsidR="008863DE">
        <w:rPr>
          <w:rFonts w:cs="Arial"/>
        </w:rPr>
        <w:t>for our free float shar</w:t>
      </w:r>
      <w:r w:rsidR="001821DF">
        <w:rPr>
          <w:rFonts w:cs="Arial"/>
        </w:rPr>
        <w:t>e</w:t>
      </w:r>
      <w:r w:rsidR="008863DE">
        <w:rPr>
          <w:rFonts w:cs="Arial"/>
        </w:rPr>
        <w:t xml:space="preserve">holders </w:t>
      </w:r>
      <w:r>
        <w:rPr>
          <w:rFonts w:cs="Arial"/>
        </w:rPr>
        <w:t xml:space="preserve">and represents </w:t>
      </w:r>
      <w:r w:rsidRPr="00555B75">
        <w:rPr>
          <w:rFonts w:cs="Arial"/>
        </w:rPr>
        <w:t>a premium of approximately 50</w:t>
      </w:r>
      <w:r w:rsidR="008F7B5E">
        <w:rPr>
          <w:rFonts w:cs="Arial"/>
        </w:rPr>
        <w:t xml:space="preserve"> per cent.</w:t>
      </w:r>
      <w:r w:rsidRPr="00555B75">
        <w:rPr>
          <w:rFonts w:cs="Arial"/>
        </w:rPr>
        <w:t xml:space="preserve"> </w:t>
      </w:r>
      <w:proofErr w:type="gramStart"/>
      <w:r w:rsidRPr="00555B75">
        <w:rPr>
          <w:rFonts w:cs="Arial"/>
        </w:rPr>
        <w:t>to</w:t>
      </w:r>
      <w:proofErr w:type="gramEnd"/>
      <w:r w:rsidRPr="00555B75">
        <w:rPr>
          <w:rFonts w:cs="Arial"/>
        </w:rPr>
        <w:t xml:space="preserve"> our undisturbed share price, i.e. the price the day before L</w:t>
      </w:r>
      <w:r>
        <w:rPr>
          <w:rFonts w:cs="Arial"/>
        </w:rPr>
        <w:t xml:space="preserve">iberty </w:t>
      </w:r>
      <w:proofErr w:type="spellStart"/>
      <w:r w:rsidRPr="00555B75">
        <w:rPr>
          <w:rFonts w:cs="Arial"/>
        </w:rPr>
        <w:t>G</w:t>
      </w:r>
      <w:r>
        <w:rPr>
          <w:rFonts w:cs="Arial"/>
        </w:rPr>
        <w:t>lobal</w:t>
      </w:r>
      <w:r w:rsidRPr="00555B75">
        <w:rPr>
          <w:rFonts w:cs="Arial"/>
        </w:rPr>
        <w:t>’s</w:t>
      </w:r>
      <w:proofErr w:type="spellEnd"/>
      <w:r w:rsidRPr="00555B75">
        <w:rPr>
          <w:rFonts w:cs="Arial"/>
        </w:rPr>
        <w:t xml:space="preserve"> interest in </w:t>
      </w:r>
      <w:r>
        <w:rPr>
          <w:rFonts w:cs="Arial"/>
        </w:rPr>
        <w:t>acquiring CWC</w:t>
      </w:r>
      <w:r w:rsidRPr="00555B75">
        <w:rPr>
          <w:rFonts w:cs="Arial"/>
        </w:rPr>
        <w:t xml:space="preserve"> became public, and a premium of approximately 18% </w:t>
      </w:r>
      <w:r w:rsidR="000C0473">
        <w:rPr>
          <w:rFonts w:cs="Arial"/>
        </w:rPr>
        <w:t>to</w:t>
      </w:r>
      <w:r w:rsidRPr="00555B75">
        <w:rPr>
          <w:rFonts w:cs="Arial"/>
        </w:rPr>
        <w:t xml:space="preserve"> where </w:t>
      </w:r>
      <w:r w:rsidR="00BA15A4">
        <w:rPr>
          <w:rFonts w:cs="Arial"/>
        </w:rPr>
        <w:t>CWC</w:t>
      </w:r>
      <w:r w:rsidRPr="00555B75">
        <w:rPr>
          <w:rFonts w:cs="Arial"/>
        </w:rPr>
        <w:t xml:space="preserve"> shares were trading last Friday</w:t>
      </w:r>
      <w:r w:rsidR="00BA15A4">
        <w:rPr>
          <w:rFonts w:cs="Arial"/>
        </w:rPr>
        <w:t>, 13 November 2015</w:t>
      </w:r>
      <w:r w:rsidRPr="00555B75">
        <w:rPr>
          <w:rFonts w:cs="Arial"/>
        </w:rPr>
        <w:t>.</w:t>
      </w:r>
    </w:p>
    <w:p w14:paraId="6CACB969" w14:textId="22B38AEB" w:rsidR="00555B75" w:rsidRPr="00555B75" w:rsidRDefault="00555B75" w:rsidP="0059126B">
      <w:pPr>
        <w:pStyle w:val="StinkingStyles"/>
        <w:shd w:val="clear" w:color="auto" w:fill="FFFFFF"/>
        <w:spacing w:before="120" w:line="360" w:lineRule="auto"/>
        <w:rPr>
          <w:rFonts w:cs="Arial"/>
        </w:rPr>
      </w:pPr>
      <w:r w:rsidRPr="00555B75">
        <w:rPr>
          <w:rFonts w:cs="Arial"/>
        </w:rPr>
        <w:t>Liberty Global is the world’s largest international cable television company, with nearly 27 million subscribers receiving over 57 million distinct services and generating approximately $18 billion of annual revenues, with operations mainly in Europe, but growing ambitions in Latin America and the Caribbean.</w:t>
      </w:r>
    </w:p>
    <w:p w14:paraId="5EF65535" w14:textId="1D5DA74C" w:rsidR="00555B75" w:rsidRPr="00555B75" w:rsidRDefault="00555B75" w:rsidP="0059126B">
      <w:pPr>
        <w:pStyle w:val="StinkingStyles"/>
        <w:shd w:val="clear" w:color="auto" w:fill="FFFFFF"/>
        <w:spacing w:before="120" w:line="360" w:lineRule="auto"/>
        <w:rPr>
          <w:rFonts w:cs="Arial"/>
        </w:rPr>
      </w:pPr>
      <w:r w:rsidRPr="00555B75">
        <w:rPr>
          <w:rFonts w:cs="Arial"/>
        </w:rPr>
        <w:t>By joining forces at this time, we combine our high growth assets in Latin America</w:t>
      </w:r>
      <w:r w:rsidR="00A345EC">
        <w:rPr>
          <w:rFonts w:cs="Arial"/>
        </w:rPr>
        <w:t xml:space="preserve"> and the Caribbean</w:t>
      </w:r>
      <w:r w:rsidRPr="00555B75">
        <w:rPr>
          <w:rFonts w:cs="Arial"/>
        </w:rPr>
        <w:t xml:space="preserve">, with the scale and complementary skills of a truly </w:t>
      </w:r>
      <w:r w:rsidR="00BA15A4">
        <w:rPr>
          <w:rFonts w:cs="Arial"/>
        </w:rPr>
        <w:t>w</w:t>
      </w:r>
      <w:r w:rsidRPr="00555B75">
        <w:rPr>
          <w:rFonts w:cs="Arial"/>
        </w:rPr>
        <w:t xml:space="preserve">orld </w:t>
      </w:r>
      <w:r w:rsidR="00BA15A4">
        <w:rPr>
          <w:rFonts w:cs="Arial"/>
        </w:rPr>
        <w:t>c</w:t>
      </w:r>
      <w:r w:rsidRPr="00555B75">
        <w:rPr>
          <w:rFonts w:cs="Arial"/>
        </w:rPr>
        <w:t xml:space="preserve">lass global player, materially improving our ability to offer leading products and services to customers in the region we serve. </w:t>
      </w:r>
      <w:r>
        <w:rPr>
          <w:rFonts w:cs="Arial"/>
        </w:rPr>
        <w:t xml:space="preserve"> </w:t>
      </w:r>
      <w:r w:rsidRPr="00555B75">
        <w:rPr>
          <w:rFonts w:cs="Arial"/>
        </w:rPr>
        <w:t>And by adding their strength and 1.5 million customers in Puerto Rico and Chile, backed by our strengths in adjoining markets and in leading submarine and terrestrial fibre networks, together we expect to grow our Consumer and B</w:t>
      </w:r>
      <w:r w:rsidR="0095622F">
        <w:rPr>
          <w:rFonts w:cs="Arial"/>
        </w:rPr>
        <w:t>2</w:t>
      </w:r>
      <w:r w:rsidRPr="00555B75">
        <w:rPr>
          <w:rFonts w:cs="Arial"/>
        </w:rPr>
        <w:t>B offers even faster.</w:t>
      </w:r>
    </w:p>
    <w:p w14:paraId="40F11E5C" w14:textId="77777777" w:rsidR="008D5E2F" w:rsidRDefault="008D5E2F">
      <w:pPr>
        <w:rPr>
          <w:rFonts w:ascii="Arial" w:eastAsia="ヒラギノ角ゴ Pro W3" w:hAnsi="Arial" w:cs="Arial"/>
          <w:b/>
          <w:color w:val="000000"/>
          <w:sz w:val="20"/>
          <w:szCs w:val="20"/>
          <w:lang w:val="en-GB" w:eastAsia="en-GB"/>
        </w:rPr>
      </w:pPr>
      <w:r>
        <w:rPr>
          <w:rFonts w:cs="Arial"/>
          <w:b/>
        </w:rPr>
        <w:br w:type="page"/>
      </w:r>
    </w:p>
    <w:p w14:paraId="616E74BE" w14:textId="24CF54B3" w:rsidR="0095622F" w:rsidRDefault="0095622F" w:rsidP="0095622F">
      <w:pPr>
        <w:pStyle w:val="StinkingStyles"/>
        <w:shd w:val="clear" w:color="auto" w:fill="FFFFFF"/>
        <w:spacing w:before="120" w:line="360" w:lineRule="auto"/>
        <w:rPr>
          <w:rFonts w:cs="Arial"/>
          <w:b/>
        </w:rPr>
      </w:pPr>
      <w:r>
        <w:rPr>
          <w:rFonts w:cs="Arial"/>
          <w:b/>
        </w:rPr>
        <w:lastRenderedPageBreak/>
        <w:t xml:space="preserve">Sir Richard </w:t>
      </w:r>
      <w:proofErr w:type="spellStart"/>
      <w:r>
        <w:rPr>
          <w:rFonts w:cs="Arial"/>
          <w:b/>
        </w:rPr>
        <w:t>Lapthorne</w:t>
      </w:r>
      <w:proofErr w:type="spellEnd"/>
      <w:r>
        <w:rPr>
          <w:rFonts w:cs="Arial"/>
          <w:b/>
        </w:rPr>
        <w:t>, Chairman of CWC, commented</w:t>
      </w:r>
    </w:p>
    <w:p w14:paraId="0AF895DF" w14:textId="06CE28AD" w:rsidR="0095622F" w:rsidRDefault="0095622F" w:rsidP="0095622F">
      <w:pPr>
        <w:pStyle w:val="StinkingStyles"/>
        <w:shd w:val="clear" w:color="auto" w:fill="FFFFFF"/>
        <w:spacing w:line="360" w:lineRule="auto"/>
        <w:rPr>
          <w:rFonts w:cs="Arial"/>
        </w:rPr>
      </w:pPr>
      <w:r w:rsidRPr="0059126B">
        <w:rPr>
          <w:rFonts w:cs="Arial"/>
        </w:rPr>
        <w:t>“</w:t>
      </w:r>
      <w:r w:rsidRPr="0095622F">
        <w:rPr>
          <w:rFonts w:cs="Arial"/>
        </w:rPr>
        <w:t>While we remain confident that CWC's unique and highly attractive business has a substantial long-term growth opportunity ahead of it, we believe the Recommended Offer represents an attractive premium for shareholders and secures earlier delivery of our long-term value potential, hence the Board's re</w:t>
      </w:r>
      <w:r>
        <w:rPr>
          <w:rFonts w:cs="Arial"/>
        </w:rPr>
        <w:t>commendation today.</w:t>
      </w:r>
    </w:p>
    <w:p w14:paraId="20EDE4C7" w14:textId="060AA7E6" w:rsidR="0095622F" w:rsidRDefault="0095622F" w:rsidP="0095622F">
      <w:pPr>
        <w:pStyle w:val="StinkingStyles"/>
        <w:shd w:val="clear" w:color="auto" w:fill="FFFFFF"/>
        <w:spacing w:before="120" w:line="360" w:lineRule="auto"/>
        <w:rPr>
          <w:rFonts w:cs="Arial"/>
          <w:b/>
        </w:rPr>
      </w:pPr>
      <w:r>
        <w:rPr>
          <w:rFonts w:cs="Arial"/>
        </w:rPr>
        <w:t>“</w:t>
      </w:r>
      <w:r>
        <w:t xml:space="preserve">Taken alongside the irrevocable commitments made by John </w:t>
      </w:r>
      <w:proofErr w:type="spellStart"/>
      <w:r>
        <w:t>Risley</w:t>
      </w:r>
      <w:proofErr w:type="spellEnd"/>
      <w:r>
        <w:t xml:space="preserve">, John Malone and Brendan </w:t>
      </w:r>
      <w:proofErr w:type="spellStart"/>
      <w:r>
        <w:t>Paddick</w:t>
      </w:r>
      <w:proofErr w:type="spellEnd"/>
      <w:r>
        <w:t>, this offer will deliver a price per share of 87</w:t>
      </w:r>
      <w:r w:rsidR="0006185E">
        <w:t xml:space="preserve"> </w:t>
      </w:r>
      <w:r>
        <w:t>p</w:t>
      </w:r>
      <w:r w:rsidR="0006185E">
        <w:t>ence</w:t>
      </w:r>
      <w:r>
        <w:t xml:space="preserve"> to CWC's free float investors and a 50% takeover premium to the undisturbed price on 21 October </w:t>
      </w:r>
      <w:proofErr w:type="gramStart"/>
      <w:r>
        <w:t>2015.</w:t>
      </w:r>
      <w:proofErr w:type="gramEnd"/>
      <w:r>
        <w:t>”</w:t>
      </w:r>
    </w:p>
    <w:p w14:paraId="54F76BB2" w14:textId="295604A8" w:rsidR="0059126B" w:rsidRDefault="0059126B" w:rsidP="0059126B">
      <w:pPr>
        <w:pStyle w:val="StinkingStyles"/>
        <w:shd w:val="clear" w:color="auto" w:fill="FFFFFF"/>
        <w:spacing w:before="120" w:line="360" w:lineRule="auto"/>
        <w:rPr>
          <w:rFonts w:cs="Arial"/>
          <w:b/>
        </w:rPr>
      </w:pPr>
      <w:bookmarkStart w:id="0" w:name="_GoBack"/>
      <w:r>
        <w:rPr>
          <w:rFonts w:cs="Arial"/>
          <w:b/>
        </w:rPr>
        <w:t xml:space="preserve">Phil Bentley, Chief Executive of CWC, </w:t>
      </w:r>
      <w:r w:rsidR="0095622F">
        <w:rPr>
          <w:rFonts w:cs="Arial"/>
          <w:b/>
        </w:rPr>
        <w:t>said</w:t>
      </w:r>
    </w:p>
    <w:p w14:paraId="249B1D38" w14:textId="57F98516" w:rsidR="00453CEB" w:rsidRDefault="0059126B" w:rsidP="00305FDF">
      <w:pPr>
        <w:pStyle w:val="StinkingStyles"/>
        <w:shd w:val="clear" w:color="auto" w:fill="FFFFFF"/>
        <w:spacing w:line="360" w:lineRule="auto"/>
        <w:rPr>
          <w:rFonts w:cs="Arial"/>
        </w:rPr>
      </w:pPr>
      <w:r w:rsidRPr="0059126B">
        <w:rPr>
          <w:rFonts w:cs="Arial"/>
        </w:rPr>
        <w:t>“</w:t>
      </w:r>
      <w:r w:rsidR="00305FDF" w:rsidRPr="00305FDF">
        <w:rPr>
          <w:rFonts w:cs="Arial"/>
        </w:rPr>
        <w:t xml:space="preserve">Since we launched our new strategy </w:t>
      </w:r>
      <w:r w:rsidR="00C019C8">
        <w:rPr>
          <w:rFonts w:cs="Arial"/>
        </w:rPr>
        <w:t>two</w:t>
      </w:r>
      <w:r w:rsidR="00305FDF" w:rsidRPr="00305FDF">
        <w:rPr>
          <w:rFonts w:cs="Arial"/>
        </w:rPr>
        <w:t xml:space="preserve"> years ago, CWC has transformed itself into a leading regional quad play operator.  The disposal of Monaco, the creation of our regional hub in Miami and the recent acquisition of Columbus accelerated our competitive positioning whilst at the same time generating significant value for shareholders and enhanced ser</w:t>
      </w:r>
      <w:r w:rsidR="00453CEB">
        <w:rPr>
          <w:rFonts w:cs="Arial"/>
        </w:rPr>
        <w:t>vice levels for our customers.</w:t>
      </w:r>
    </w:p>
    <w:p w14:paraId="70A560DB" w14:textId="7A2CF1AE" w:rsidR="00305FDF" w:rsidRDefault="00453CEB" w:rsidP="00453CEB">
      <w:pPr>
        <w:pStyle w:val="StinkingStyles"/>
        <w:shd w:val="clear" w:color="auto" w:fill="FFFFFF"/>
        <w:spacing w:before="120" w:line="360" w:lineRule="auto"/>
        <w:rPr>
          <w:rFonts w:cs="Arial"/>
        </w:rPr>
      </w:pPr>
      <w:r>
        <w:rPr>
          <w:rFonts w:cs="Arial"/>
        </w:rPr>
        <w:t>“</w:t>
      </w:r>
      <w:r w:rsidR="006C767F">
        <w:rPr>
          <w:rFonts w:cs="Arial"/>
        </w:rPr>
        <w:t xml:space="preserve">Liberty Global offers scale and world class capabilities and will be an outstanding custodian of our business, both for our people and our customers.  </w:t>
      </w:r>
      <w:r w:rsidR="00305FDF" w:rsidRPr="00305FDF">
        <w:rPr>
          <w:rFonts w:cs="Arial"/>
        </w:rPr>
        <w:t>The years ahead should bring new opportunities for further succ</w:t>
      </w:r>
      <w:r w:rsidR="00502FED">
        <w:rPr>
          <w:rFonts w:cs="Arial"/>
        </w:rPr>
        <w:t xml:space="preserve">ess, faster growth and enhanced customer benefits, </w:t>
      </w:r>
      <w:r w:rsidR="00305FDF" w:rsidRPr="00305FDF">
        <w:rPr>
          <w:rFonts w:cs="Arial"/>
        </w:rPr>
        <w:t xml:space="preserve">built on the strong foundation we </w:t>
      </w:r>
      <w:r w:rsidR="00305FDF">
        <w:rPr>
          <w:rFonts w:cs="Arial"/>
        </w:rPr>
        <w:t>have created.</w:t>
      </w:r>
    </w:p>
    <w:p w14:paraId="32EB73E4" w14:textId="03F8C757" w:rsidR="0059126B" w:rsidRDefault="00305FDF" w:rsidP="00305FDF">
      <w:pPr>
        <w:pStyle w:val="StinkingStyles"/>
        <w:shd w:val="clear" w:color="auto" w:fill="FFFFFF"/>
        <w:spacing w:before="120" w:line="360" w:lineRule="auto"/>
        <w:rPr>
          <w:rFonts w:cs="Arial"/>
        </w:rPr>
      </w:pPr>
      <w:r w:rsidRPr="00305FDF">
        <w:rPr>
          <w:rFonts w:cs="Arial"/>
        </w:rPr>
        <w:t xml:space="preserve">“I would like to take this opportunity to thank </w:t>
      </w:r>
      <w:r w:rsidR="00502FED">
        <w:rPr>
          <w:rFonts w:cs="Arial"/>
        </w:rPr>
        <w:t xml:space="preserve">all </w:t>
      </w:r>
      <w:r w:rsidRPr="00305FDF">
        <w:rPr>
          <w:rFonts w:cs="Arial"/>
        </w:rPr>
        <w:t xml:space="preserve">the employees of CWC for their </w:t>
      </w:r>
      <w:r w:rsidR="00502FED">
        <w:rPr>
          <w:rFonts w:cs="Arial"/>
        </w:rPr>
        <w:t xml:space="preserve">hard work to </w:t>
      </w:r>
      <w:r w:rsidRPr="00305FDF">
        <w:rPr>
          <w:rFonts w:cs="Arial"/>
        </w:rPr>
        <w:t xml:space="preserve">position </w:t>
      </w:r>
      <w:r w:rsidR="00502FED">
        <w:rPr>
          <w:rFonts w:cs="Arial"/>
        </w:rPr>
        <w:t>our</w:t>
      </w:r>
      <w:r w:rsidRPr="00305FDF">
        <w:rPr>
          <w:rFonts w:cs="Arial"/>
        </w:rPr>
        <w:t xml:space="preserve"> company for success</w:t>
      </w:r>
      <w:r w:rsidR="00502FED">
        <w:rPr>
          <w:rFonts w:cs="Arial"/>
        </w:rPr>
        <w:t>,</w:t>
      </w:r>
      <w:r w:rsidRPr="00305FDF">
        <w:rPr>
          <w:rFonts w:cs="Arial"/>
        </w:rPr>
        <w:t xml:space="preserve"> culminat</w:t>
      </w:r>
      <w:r w:rsidR="00502FED">
        <w:rPr>
          <w:rFonts w:cs="Arial"/>
        </w:rPr>
        <w:t>ing</w:t>
      </w:r>
      <w:r w:rsidRPr="00305FDF">
        <w:rPr>
          <w:rFonts w:cs="Arial"/>
        </w:rPr>
        <w:t xml:space="preserve"> in </w:t>
      </w:r>
      <w:r w:rsidR="008F6A05">
        <w:rPr>
          <w:rFonts w:cs="Arial"/>
        </w:rPr>
        <w:t xml:space="preserve">the </w:t>
      </w:r>
      <w:r w:rsidRPr="00305FDF">
        <w:rPr>
          <w:rFonts w:cs="Arial"/>
        </w:rPr>
        <w:t>substantial shareholder va</w:t>
      </w:r>
      <w:r w:rsidR="006E6ABF">
        <w:rPr>
          <w:rFonts w:cs="Arial"/>
        </w:rPr>
        <w:t>lue creation</w:t>
      </w:r>
      <w:r w:rsidR="008F6A05">
        <w:rPr>
          <w:rFonts w:cs="Arial"/>
        </w:rPr>
        <w:t xml:space="preserve"> announced</w:t>
      </w:r>
      <w:r w:rsidR="00502FED">
        <w:rPr>
          <w:rFonts w:cs="Arial"/>
        </w:rPr>
        <w:t xml:space="preserve"> today</w:t>
      </w:r>
      <w:r w:rsidRPr="00305FDF">
        <w:rPr>
          <w:rFonts w:cs="Arial"/>
        </w:rPr>
        <w:t>.</w:t>
      </w:r>
      <w:r>
        <w:rPr>
          <w:rFonts w:cs="Arial"/>
        </w:rPr>
        <w:t>”</w:t>
      </w:r>
    </w:p>
    <w:bookmarkEnd w:id="0"/>
    <w:p w14:paraId="6E1A0E9F" w14:textId="77777777" w:rsidR="004D6655" w:rsidRPr="004D6655" w:rsidRDefault="004D6655" w:rsidP="00305FDF">
      <w:pPr>
        <w:pStyle w:val="StinkingStyles"/>
        <w:shd w:val="clear" w:color="auto" w:fill="FFFFFF"/>
        <w:spacing w:before="120" w:line="360" w:lineRule="auto"/>
        <w:rPr>
          <w:rFonts w:cs="Arial"/>
          <w:b/>
        </w:rPr>
      </w:pPr>
      <w:r w:rsidRPr="004D6655">
        <w:rPr>
          <w:rFonts w:cs="Arial"/>
          <w:b/>
        </w:rPr>
        <w:t>Shareholder returns</w:t>
      </w:r>
    </w:p>
    <w:p w14:paraId="54C07A57" w14:textId="648D40C1" w:rsidR="008F6A05" w:rsidRPr="0059126B" w:rsidRDefault="008F6A05" w:rsidP="004A7DD1">
      <w:pPr>
        <w:pStyle w:val="StinkingStyles"/>
        <w:shd w:val="clear" w:color="auto" w:fill="FFFFFF"/>
        <w:spacing w:line="360" w:lineRule="auto"/>
        <w:rPr>
          <w:rFonts w:cs="Arial"/>
        </w:rPr>
      </w:pPr>
      <w:r w:rsidRPr="008F6A05">
        <w:rPr>
          <w:rFonts w:cs="Arial"/>
        </w:rPr>
        <w:t>CWC has created significant value for shareholders over recent years.  The market capitalisation of CWC has grown from c</w:t>
      </w:r>
      <w:proofErr w:type="gramStart"/>
      <w:r w:rsidRPr="008F6A05">
        <w:rPr>
          <w:rFonts w:cs="Arial"/>
        </w:rPr>
        <w:t>.£</w:t>
      </w:r>
      <w:proofErr w:type="gramEnd"/>
      <w:r w:rsidRPr="008F6A05">
        <w:rPr>
          <w:rFonts w:cs="Arial"/>
        </w:rPr>
        <w:t>1.1bn on 21 October 2013 to c.£2.5bn on 21 October 2015, the day before Liberty</w:t>
      </w:r>
      <w:r w:rsidR="001C1313">
        <w:rPr>
          <w:rFonts w:cs="Arial"/>
        </w:rPr>
        <w:t xml:space="preserve"> </w:t>
      </w:r>
      <w:proofErr w:type="spellStart"/>
      <w:r w:rsidR="001C1313">
        <w:rPr>
          <w:rFonts w:cs="Arial"/>
        </w:rPr>
        <w:t>Global</w:t>
      </w:r>
      <w:r w:rsidRPr="008F6A05">
        <w:rPr>
          <w:rFonts w:cs="Arial"/>
        </w:rPr>
        <w:t>’s</w:t>
      </w:r>
      <w:proofErr w:type="spellEnd"/>
      <w:r w:rsidRPr="008F6A05">
        <w:rPr>
          <w:rFonts w:cs="Arial"/>
        </w:rPr>
        <w:t xml:space="preserve"> interest in CWC became public. The total shareholder return over the last </w:t>
      </w:r>
      <w:r w:rsidR="00C019C8">
        <w:rPr>
          <w:rFonts w:cs="Arial"/>
        </w:rPr>
        <w:t>two</w:t>
      </w:r>
      <w:r w:rsidRPr="008F6A05">
        <w:rPr>
          <w:rFonts w:cs="Arial"/>
        </w:rPr>
        <w:t xml:space="preserve"> years leading up to this date was c.46% in comparison with c.16% for the FTSE 250 over the same period. </w:t>
      </w:r>
      <w:r w:rsidR="00407B3F">
        <w:rPr>
          <w:rFonts w:cs="Arial"/>
        </w:rPr>
        <w:t xml:space="preserve"> </w:t>
      </w:r>
      <w:r w:rsidRPr="008F6A05">
        <w:rPr>
          <w:rFonts w:cs="Arial"/>
        </w:rPr>
        <w:t xml:space="preserve">Incorporating the headline recommended offer price, CWC’s </w:t>
      </w:r>
      <w:r w:rsidR="007C6B0D">
        <w:rPr>
          <w:rFonts w:cs="Arial"/>
        </w:rPr>
        <w:t>share price has grown to 86.82 pence</w:t>
      </w:r>
      <w:r w:rsidRPr="008F6A05">
        <w:rPr>
          <w:rFonts w:cs="Arial"/>
        </w:rPr>
        <w:t>, implying a total shareholder return of c.119% since 21 October 2013</w:t>
      </w:r>
      <w:r>
        <w:rPr>
          <w:rFonts w:cs="Arial"/>
        </w:rPr>
        <w:t>.</w:t>
      </w:r>
    </w:p>
    <w:p w14:paraId="29B74789" w14:textId="5B2E9845" w:rsidR="00DE6BA0" w:rsidRDefault="00DE6BA0" w:rsidP="00B42F29">
      <w:pPr>
        <w:jc w:val="both"/>
        <w:rPr>
          <w:rFonts w:ascii="Georgia" w:hAnsi="Georgia"/>
          <w:b/>
        </w:rPr>
      </w:pPr>
      <w:bookmarkStart w:id="1" w:name="_Toc134783802"/>
      <w:bookmarkStart w:id="2" w:name="_Toc134784066"/>
      <w:bookmarkStart w:id="3" w:name="_Toc134784478"/>
      <w:bookmarkStart w:id="4" w:name="_Toc134784952"/>
      <w:bookmarkStart w:id="5" w:name="_Toc135630982"/>
    </w:p>
    <w:p w14:paraId="0A786E0A" w14:textId="77777777" w:rsidR="00424679" w:rsidRPr="00B42F29" w:rsidRDefault="00424679" w:rsidP="00424679">
      <w:pPr>
        <w:spacing w:after="120"/>
        <w:rPr>
          <w:rFonts w:ascii="Arial" w:hAnsi="Arial" w:cs="Arial"/>
          <w:b/>
          <w:sz w:val="22"/>
          <w:szCs w:val="22"/>
        </w:rPr>
      </w:pPr>
      <w:r w:rsidRPr="00B42F29">
        <w:rPr>
          <w:rFonts w:ascii="Arial" w:hAnsi="Arial" w:cs="Arial"/>
          <w:b/>
          <w:sz w:val="22"/>
          <w:szCs w:val="22"/>
        </w:rPr>
        <w:t>Contacts:</w:t>
      </w:r>
    </w:p>
    <w:tbl>
      <w:tblPr>
        <w:tblW w:w="10348" w:type="dxa"/>
        <w:tblInd w:w="108" w:type="dxa"/>
        <w:tblBorders>
          <w:top w:val="single" w:sz="18" w:space="0" w:color="4F2D7F"/>
          <w:left w:val="single" w:sz="18" w:space="0" w:color="4F2D7F"/>
          <w:bottom w:val="single" w:sz="18" w:space="0" w:color="4F2D7F"/>
          <w:right w:val="single" w:sz="18" w:space="0" w:color="4F2D7F"/>
        </w:tblBorders>
        <w:tblLook w:val="01E0" w:firstRow="1" w:lastRow="1" w:firstColumn="1" w:lastColumn="1" w:noHBand="0" w:noVBand="0"/>
      </w:tblPr>
      <w:tblGrid>
        <w:gridCol w:w="3780"/>
        <w:gridCol w:w="6568"/>
      </w:tblGrid>
      <w:tr w:rsidR="00424679" w:rsidRPr="00B42F29" w14:paraId="3E61EAEA" w14:textId="77777777" w:rsidTr="00DC3AAA">
        <w:tc>
          <w:tcPr>
            <w:tcW w:w="10348" w:type="dxa"/>
            <w:gridSpan w:val="2"/>
          </w:tcPr>
          <w:p w14:paraId="492227E9" w14:textId="77777777" w:rsidR="00424679" w:rsidRPr="00B42F29" w:rsidRDefault="00424679" w:rsidP="00DC3AAA">
            <w:pPr>
              <w:spacing w:before="60" w:after="60"/>
              <w:rPr>
                <w:rFonts w:ascii="Arial" w:hAnsi="Arial" w:cs="Arial"/>
                <w:sz w:val="20"/>
                <w:szCs w:val="20"/>
              </w:rPr>
            </w:pPr>
            <w:r w:rsidRPr="00B42F29">
              <w:rPr>
                <w:rFonts w:ascii="Arial" w:hAnsi="Arial" w:cs="Arial"/>
                <w:b/>
                <w:sz w:val="20"/>
                <w:szCs w:val="20"/>
              </w:rPr>
              <w:t>Cable &amp; Wireless Communications</w:t>
            </w:r>
          </w:p>
        </w:tc>
      </w:tr>
      <w:tr w:rsidR="00424679" w:rsidRPr="00B42F29" w14:paraId="7B34ACA6" w14:textId="77777777" w:rsidTr="00DC3AAA">
        <w:tc>
          <w:tcPr>
            <w:tcW w:w="3780" w:type="dxa"/>
          </w:tcPr>
          <w:p w14:paraId="4D7DE19B" w14:textId="77777777" w:rsidR="00424679" w:rsidRPr="00B42F29" w:rsidRDefault="00424679" w:rsidP="00DC3AAA">
            <w:pPr>
              <w:spacing w:before="60" w:after="60"/>
              <w:rPr>
                <w:rFonts w:ascii="Arial" w:hAnsi="Arial" w:cs="Arial"/>
                <w:b/>
                <w:sz w:val="20"/>
                <w:szCs w:val="20"/>
                <w:u w:val="single"/>
              </w:rPr>
            </w:pPr>
            <w:r w:rsidRPr="00B42F29">
              <w:rPr>
                <w:rFonts w:ascii="Arial" w:hAnsi="Arial" w:cs="Arial"/>
                <w:b/>
                <w:sz w:val="20"/>
                <w:szCs w:val="20"/>
                <w:u w:val="single"/>
              </w:rPr>
              <w:t>Investors</w:t>
            </w:r>
          </w:p>
        </w:tc>
        <w:tc>
          <w:tcPr>
            <w:tcW w:w="6568" w:type="dxa"/>
          </w:tcPr>
          <w:p w14:paraId="7144E5E6" w14:textId="77777777" w:rsidR="00424679" w:rsidRPr="00B42F29" w:rsidRDefault="00424679" w:rsidP="00DC3AAA">
            <w:pPr>
              <w:spacing w:before="60" w:after="60"/>
              <w:rPr>
                <w:rFonts w:ascii="Arial" w:hAnsi="Arial" w:cs="Arial"/>
                <w:sz w:val="20"/>
                <w:szCs w:val="20"/>
              </w:rPr>
            </w:pPr>
          </w:p>
        </w:tc>
      </w:tr>
      <w:tr w:rsidR="00424679" w:rsidRPr="00B42F29" w14:paraId="2BBBABB2" w14:textId="77777777" w:rsidTr="00DC3AAA">
        <w:tc>
          <w:tcPr>
            <w:tcW w:w="3780" w:type="dxa"/>
          </w:tcPr>
          <w:p w14:paraId="2ED06580" w14:textId="77777777" w:rsidR="00424679" w:rsidRPr="00B42F29" w:rsidRDefault="00424679" w:rsidP="00DC3AAA">
            <w:pPr>
              <w:spacing w:before="60" w:after="60"/>
              <w:rPr>
                <w:rFonts w:ascii="Arial" w:hAnsi="Arial" w:cs="Arial"/>
                <w:sz w:val="20"/>
                <w:szCs w:val="20"/>
              </w:rPr>
            </w:pPr>
            <w:proofErr w:type="spellStart"/>
            <w:r w:rsidRPr="00B42F29">
              <w:rPr>
                <w:rFonts w:ascii="Arial" w:hAnsi="Arial" w:cs="Arial"/>
                <w:sz w:val="20"/>
                <w:szCs w:val="20"/>
              </w:rPr>
              <w:t>Kunal</w:t>
            </w:r>
            <w:proofErr w:type="spellEnd"/>
            <w:r w:rsidRPr="00B42F29">
              <w:rPr>
                <w:rFonts w:ascii="Arial" w:hAnsi="Arial" w:cs="Arial"/>
                <w:sz w:val="20"/>
                <w:szCs w:val="20"/>
              </w:rPr>
              <w:t xml:space="preserve"> Patel</w:t>
            </w:r>
          </w:p>
        </w:tc>
        <w:tc>
          <w:tcPr>
            <w:tcW w:w="6568" w:type="dxa"/>
          </w:tcPr>
          <w:p w14:paraId="0BD2A975" w14:textId="4CA7D001" w:rsidR="00424679" w:rsidRPr="00B42F29" w:rsidRDefault="00424679" w:rsidP="00200EE4">
            <w:pPr>
              <w:spacing w:before="60" w:after="60"/>
              <w:rPr>
                <w:rFonts w:ascii="Arial" w:hAnsi="Arial" w:cs="Arial"/>
                <w:sz w:val="20"/>
                <w:szCs w:val="20"/>
              </w:rPr>
            </w:pPr>
            <w:r w:rsidRPr="00B42F29">
              <w:rPr>
                <w:rFonts w:ascii="Arial" w:hAnsi="Arial" w:cs="Arial"/>
                <w:sz w:val="20"/>
                <w:szCs w:val="20"/>
              </w:rPr>
              <w:t>+44 20 7315 4083</w:t>
            </w:r>
          </w:p>
        </w:tc>
      </w:tr>
      <w:tr w:rsidR="00424679" w:rsidRPr="00B42F29" w14:paraId="111D4580" w14:textId="77777777" w:rsidTr="00DC3AAA">
        <w:tc>
          <w:tcPr>
            <w:tcW w:w="3780" w:type="dxa"/>
          </w:tcPr>
          <w:p w14:paraId="59B69C5C" w14:textId="77777777" w:rsidR="00424679" w:rsidRPr="00B42F29" w:rsidRDefault="00424679" w:rsidP="00DC3AAA">
            <w:pPr>
              <w:spacing w:before="60" w:after="60"/>
              <w:rPr>
                <w:rFonts w:ascii="Arial" w:hAnsi="Arial" w:cs="Arial"/>
                <w:sz w:val="20"/>
                <w:szCs w:val="20"/>
              </w:rPr>
            </w:pPr>
            <w:r w:rsidRPr="00B42F29">
              <w:rPr>
                <w:rFonts w:ascii="Arial" w:hAnsi="Arial" w:cs="Arial"/>
                <w:sz w:val="20"/>
                <w:szCs w:val="20"/>
              </w:rPr>
              <w:t>Mike Gittins</w:t>
            </w:r>
          </w:p>
        </w:tc>
        <w:tc>
          <w:tcPr>
            <w:tcW w:w="6568" w:type="dxa"/>
          </w:tcPr>
          <w:p w14:paraId="4D996750" w14:textId="1AEBF113" w:rsidR="00424679" w:rsidRPr="00B42F29" w:rsidRDefault="00424679" w:rsidP="00200EE4">
            <w:pPr>
              <w:spacing w:before="60" w:after="60"/>
              <w:rPr>
                <w:rFonts w:ascii="Arial" w:hAnsi="Arial" w:cs="Arial"/>
                <w:sz w:val="20"/>
                <w:szCs w:val="20"/>
              </w:rPr>
            </w:pPr>
            <w:r w:rsidRPr="00B42F29">
              <w:rPr>
                <w:rFonts w:ascii="Arial" w:hAnsi="Arial" w:cs="Arial"/>
                <w:sz w:val="20"/>
                <w:szCs w:val="20"/>
              </w:rPr>
              <w:t>+44 20 7315 4184</w:t>
            </w:r>
          </w:p>
        </w:tc>
      </w:tr>
      <w:tr w:rsidR="00424679" w:rsidRPr="00B42F29" w14:paraId="4AF006D8" w14:textId="77777777" w:rsidTr="00DC3AAA">
        <w:tc>
          <w:tcPr>
            <w:tcW w:w="3780" w:type="dxa"/>
          </w:tcPr>
          <w:p w14:paraId="2B000662" w14:textId="77777777" w:rsidR="00424679" w:rsidRPr="00B42F29" w:rsidRDefault="00424679" w:rsidP="00DC3AAA">
            <w:pPr>
              <w:spacing w:before="60" w:after="60"/>
              <w:rPr>
                <w:rFonts w:ascii="Arial" w:hAnsi="Arial" w:cs="Arial"/>
                <w:sz w:val="20"/>
                <w:szCs w:val="20"/>
              </w:rPr>
            </w:pPr>
          </w:p>
        </w:tc>
        <w:tc>
          <w:tcPr>
            <w:tcW w:w="6568" w:type="dxa"/>
          </w:tcPr>
          <w:p w14:paraId="3B01B0FF" w14:textId="77777777" w:rsidR="00424679" w:rsidRPr="00B42F29" w:rsidRDefault="00424679" w:rsidP="00DC3AAA">
            <w:pPr>
              <w:spacing w:before="60" w:after="60"/>
              <w:rPr>
                <w:rFonts w:ascii="Arial" w:hAnsi="Arial" w:cs="Arial"/>
                <w:sz w:val="20"/>
                <w:szCs w:val="20"/>
              </w:rPr>
            </w:pPr>
          </w:p>
        </w:tc>
      </w:tr>
      <w:tr w:rsidR="00424679" w:rsidRPr="00B42F29" w14:paraId="02212F5F" w14:textId="77777777" w:rsidTr="00DC3AAA">
        <w:tc>
          <w:tcPr>
            <w:tcW w:w="3780" w:type="dxa"/>
          </w:tcPr>
          <w:p w14:paraId="75436EFF" w14:textId="77777777" w:rsidR="00424679" w:rsidRPr="00B42F29" w:rsidRDefault="00424679" w:rsidP="00DC3AAA">
            <w:pPr>
              <w:spacing w:before="60" w:after="60"/>
              <w:rPr>
                <w:rFonts w:ascii="Arial" w:hAnsi="Arial" w:cs="Arial"/>
                <w:sz w:val="20"/>
                <w:szCs w:val="20"/>
              </w:rPr>
            </w:pPr>
            <w:r w:rsidRPr="00B42F29">
              <w:rPr>
                <w:rFonts w:ascii="Arial" w:hAnsi="Arial" w:cs="Arial"/>
                <w:b/>
                <w:sz w:val="20"/>
                <w:szCs w:val="20"/>
                <w:u w:val="single"/>
              </w:rPr>
              <w:t>Media</w:t>
            </w:r>
          </w:p>
        </w:tc>
        <w:tc>
          <w:tcPr>
            <w:tcW w:w="6568" w:type="dxa"/>
          </w:tcPr>
          <w:p w14:paraId="3706275F" w14:textId="77777777" w:rsidR="00424679" w:rsidRPr="00B42F29" w:rsidRDefault="00424679" w:rsidP="00DC3AAA">
            <w:pPr>
              <w:spacing w:before="60" w:after="60"/>
              <w:rPr>
                <w:rFonts w:ascii="Arial" w:hAnsi="Arial" w:cs="Arial"/>
                <w:sz w:val="20"/>
                <w:szCs w:val="20"/>
              </w:rPr>
            </w:pPr>
          </w:p>
        </w:tc>
      </w:tr>
      <w:tr w:rsidR="00424679" w:rsidRPr="00B42F29" w14:paraId="5984B8B2" w14:textId="77777777" w:rsidTr="00DC3AAA">
        <w:tc>
          <w:tcPr>
            <w:tcW w:w="3780" w:type="dxa"/>
          </w:tcPr>
          <w:p w14:paraId="4E230A68" w14:textId="4F596B17" w:rsidR="00424679" w:rsidRPr="00B42F29" w:rsidRDefault="00424679" w:rsidP="00DC3AAA">
            <w:pPr>
              <w:spacing w:before="60" w:after="60"/>
              <w:rPr>
                <w:rFonts w:ascii="Arial" w:hAnsi="Arial" w:cs="Arial"/>
                <w:sz w:val="20"/>
                <w:szCs w:val="20"/>
              </w:rPr>
            </w:pPr>
            <w:r>
              <w:rPr>
                <w:rFonts w:ascii="Arial" w:hAnsi="Arial" w:cs="Arial"/>
                <w:sz w:val="20"/>
                <w:szCs w:val="20"/>
              </w:rPr>
              <w:t xml:space="preserve">Claudia </w:t>
            </w:r>
            <w:proofErr w:type="spellStart"/>
            <w:r>
              <w:rPr>
                <w:rFonts w:ascii="Arial" w:hAnsi="Arial" w:cs="Arial"/>
                <w:sz w:val="20"/>
                <w:szCs w:val="20"/>
              </w:rPr>
              <w:t>Restrepo</w:t>
            </w:r>
            <w:proofErr w:type="spellEnd"/>
          </w:p>
        </w:tc>
        <w:tc>
          <w:tcPr>
            <w:tcW w:w="6568" w:type="dxa"/>
          </w:tcPr>
          <w:p w14:paraId="315308C8" w14:textId="720C6AEF" w:rsidR="00424679" w:rsidRPr="00B42F29" w:rsidRDefault="00424679" w:rsidP="00424679">
            <w:pPr>
              <w:spacing w:before="60" w:after="60"/>
              <w:rPr>
                <w:rFonts w:ascii="Arial" w:hAnsi="Arial" w:cs="Arial"/>
                <w:sz w:val="20"/>
                <w:szCs w:val="20"/>
              </w:rPr>
            </w:pPr>
            <w:r w:rsidRPr="00B42F29">
              <w:rPr>
                <w:rFonts w:ascii="Arial" w:hAnsi="Arial" w:cs="Arial"/>
                <w:sz w:val="20"/>
                <w:szCs w:val="20"/>
              </w:rPr>
              <w:t xml:space="preserve">+1 </w:t>
            </w:r>
            <w:r w:rsidRPr="00407B3F">
              <w:rPr>
                <w:rFonts w:ascii="Arial" w:hAnsi="Arial" w:cs="Arial"/>
                <w:sz w:val="20"/>
                <w:szCs w:val="20"/>
                <w:shd w:val="clear" w:color="auto" w:fill="FFFFFF"/>
              </w:rPr>
              <w:t>786 218 0407</w:t>
            </w:r>
          </w:p>
        </w:tc>
      </w:tr>
      <w:tr w:rsidR="00424679" w:rsidRPr="00B42F29" w14:paraId="22FD9337" w14:textId="77777777" w:rsidTr="00DC3AAA">
        <w:tc>
          <w:tcPr>
            <w:tcW w:w="3780" w:type="dxa"/>
          </w:tcPr>
          <w:p w14:paraId="53AE6EE9" w14:textId="77777777" w:rsidR="00424679" w:rsidRPr="00B42F29" w:rsidRDefault="00424679" w:rsidP="00DC3AAA">
            <w:pPr>
              <w:spacing w:before="60" w:after="60"/>
              <w:rPr>
                <w:rFonts w:ascii="Arial" w:hAnsi="Arial" w:cs="Arial"/>
                <w:sz w:val="20"/>
                <w:szCs w:val="20"/>
              </w:rPr>
            </w:pPr>
            <w:r w:rsidRPr="00B42F29">
              <w:rPr>
                <w:rFonts w:ascii="Arial" w:hAnsi="Arial" w:cs="Arial"/>
                <w:sz w:val="20"/>
                <w:szCs w:val="20"/>
              </w:rPr>
              <w:t>Neil Bennett (Maitland)</w:t>
            </w:r>
          </w:p>
        </w:tc>
        <w:tc>
          <w:tcPr>
            <w:tcW w:w="6568" w:type="dxa"/>
          </w:tcPr>
          <w:p w14:paraId="65E1D036" w14:textId="1F3C8219" w:rsidR="00424679" w:rsidRPr="00B42F29" w:rsidRDefault="00424679" w:rsidP="00200EE4">
            <w:pPr>
              <w:spacing w:before="60" w:after="60"/>
              <w:rPr>
                <w:rFonts w:ascii="Arial" w:hAnsi="Arial" w:cs="Arial"/>
                <w:sz w:val="20"/>
                <w:szCs w:val="20"/>
              </w:rPr>
            </w:pPr>
            <w:r w:rsidRPr="00B42F29">
              <w:rPr>
                <w:rFonts w:ascii="Arial" w:hAnsi="Arial" w:cs="Arial"/>
                <w:sz w:val="20"/>
                <w:szCs w:val="20"/>
              </w:rPr>
              <w:t>+44 20 7379 5151</w:t>
            </w:r>
          </w:p>
        </w:tc>
      </w:tr>
    </w:tbl>
    <w:p w14:paraId="7B2962BC" w14:textId="77777777" w:rsidR="00461459" w:rsidRDefault="00461459" w:rsidP="00B42F29">
      <w:pPr>
        <w:pStyle w:val="StinkingStyles"/>
        <w:spacing w:line="360" w:lineRule="auto"/>
        <w:jc w:val="left"/>
        <w:rPr>
          <w:rFonts w:cs="Arial"/>
          <w:b/>
        </w:rPr>
      </w:pPr>
    </w:p>
    <w:p w14:paraId="49F9A62F" w14:textId="77777777" w:rsidR="008D5E2F" w:rsidRDefault="008D5E2F">
      <w:pPr>
        <w:rPr>
          <w:rFonts w:ascii="Arial" w:eastAsia="ヒラギノ角ゴ Pro W3" w:hAnsi="Arial" w:cs="Arial"/>
          <w:b/>
          <w:color w:val="000000"/>
          <w:sz w:val="20"/>
          <w:szCs w:val="20"/>
          <w:lang w:val="en-GB" w:eastAsia="en-GB"/>
        </w:rPr>
      </w:pPr>
      <w:r>
        <w:rPr>
          <w:rFonts w:cs="Arial"/>
          <w:b/>
        </w:rPr>
        <w:br w:type="page"/>
      </w:r>
    </w:p>
    <w:p w14:paraId="42216955" w14:textId="7D268643" w:rsidR="00461459" w:rsidRDefault="00461459" w:rsidP="00B42F29">
      <w:pPr>
        <w:pStyle w:val="StinkingStyles"/>
        <w:spacing w:line="360" w:lineRule="auto"/>
        <w:jc w:val="left"/>
        <w:rPr>
          <w:rFonts w:cs="Arial"/>
          <w:b/>
        </w:rPr>
      </w:pPr>
      <w:r>
        <w:rPr>
          <w:rFonts w:cs="Arial"/>
          <w:b/>
        </w:rPr>
        <w:lastRenderedPageBreak/>
        <w:t>Further information</w:t>
      </w:r>
    </w:p>
    <w:p w14:paraId="7F4D74BD" w14:textId="000D92F5" w:rsidR="00461459" w:rsidRPr="00461459" w:rsidRDefault="00461459" w:rsidP="00461459">
      <w:pPr>
        <w:pStyle w:val="StinkingStyles"/>
        <w:numPr>
          <w:ilvl w:val="0"/>
          <w:numId w:val="3"/>
        </w:numPr>
        <w:spacing w:line="360" w:lineRule="auto"/>
        <w:rPr>
          <w:rFonts w:cs="Arial"/>
        </w:rPr>
      </w:pPr>
      <w:r w:rsidRPr="00461459">
        <w:rPr>
          <w:rFonts w:cs="Arial"/>
        </w:rPr>
        <w:t xml:space="preserve">Free float shareholders will also have the option to elect for new </w:t>
      </w:r>
      <w:proofErr w:type="spellStart"/>
      <w:r w:rsidRPr="00461459">
        <w:rPr>
          <w:rFonts w:cs="Arial"/>
        </w:rPr>
        <w:t>LiLAC</w:t>
      </w:r>
      <w:proofErr w:type="spellEnd"/>
      <w:r w:rsidRPr="00461459">
        <w:rPr>
          <w:rFonts w:cs="Arial"/>
        </w:rPr>
        <w:t xml:space="preserve"> shares in accordance with the </w:t>
      </w:r>
      <w:proofErr w:type="spellStart"/>
      <w:r w:rsidRPr="00461459">
        <w:rPr>
          <w:rFonts w:cs="Arial"/>
        </w:rPr>
        <w:t>LiLAC</w:t>
      </w:r>
      <w:proofErr w:type="spellEnd"/>
      <w:r w:rsidRPr="00461459">
        <w:rPr>
          <w:rFonts w:cs="Arial"/>
        </w:rPr>
        <w:t xml:space="preserve"> Alternative or, if they so choose, either of the non-recommended Offers but are advised to consult their financial advisers before so doing</w:t>
      </w:r>
    </w:p>
    <w:p w14:paraId="59847823" w14:textId="3EBCBFB9" w:rsidR="00461459" w:rsidRPr="00461459" w:rsidRDefault="00461459" w:rsidP="00461459">
      <w:pPr>
        <w:pStyle w:val="StinkingStyles"/>
        <w:numPr>
          <w:ilvl w:val="0"/>
          <w:numId w:val="3"/>
        </w:numPr>
        <w:spacing w:line="360" w:lineRule="auto"/>
        <w:rPr>
          <w:rFonts w:cs="Arial"/>
        </w:rPr>
      </w:pPr>
      <w:r w:rsidRPr="00461459">
        <w:rPr>
          <w:rFonts w:cs="Arial"/>
        </w:rPr>
        <w:t>CHLLC, a company controlled by John Malone, has irrevocably undertaken to accept the First Dual Alternative Offer and the Clearwater entities</w:t>
      </w:r>
      <w:r w:rsidR="00377156">
        <w:rPr>
          <w:rFonts w:cs="Arial"/>
        </w:rPr>
        <w:t xml:space="preserve"> (Clearwater Holding Ltd and CVBI Holding Inc.)</w:t>
      </w:r>
      <w:r w:rsidRPr="00461459">
        <w:rPr>
          <w:rFonts w:cs="Arial"/>
        </w:rPr>
        <w:t xml:space="preserve">, being companies controlled by John </w:t>
      </w:r>
      <w:proofErr w:type="spellStart"/>
      <w:r w:rsidRPr="00461459">
        <w:rPr>
          <w:rFonts w:cs="Arial"/>
        </w:rPr>
        <w:t>Risley</w:t>
      </w:r>
      <w:proofErr w:type="spellEnd"/>
      <w:r w:rsidRPr="00461459">
        <w:rPr>
          <w:rFonts w:cs="Arial"/>
        </w:rPr>
        <w:t xml:space="preserve">, and Brendan </w:t>
      </w:r>
      <w:proofErr w:type="spellStart"/>
      <w:r w:rsidRPr="00461459">
        <w:rPr>
          <w:rFonts w:cs="Arial"/>
        </w:rPr>
        <w:t>Paddick</w:t>
      </w:r>
      <w:proofErr w:type="spellEnd"/>
      <w:r w:rsidRPr="00461459">
        <w:rPr>
          <w:rFonts w:cs="Arial"/>
        </w:rPr>
        <w:t xml:space="preserve"> have irrevocably undertaken to accept the Second Dual Alternative Offer.  The CWC Board is not recommendi</w:t>
      </w:r>
      <w:r w:rsidR="00E2269E">
        <w:rPr>
          <w:rFonts w:cs="Arial"/>
        </w:rPr>
        <w:t>ng these two Alternative Offers</w:t>
      </w:r>
    </w:p>
    <w:p w14:paraId="4A01ABC2" w14:textId="0DC11034" w:rsidR="00461459" w:rsidRPr="00461459" w:rsidRDefault="00461459" w:rsidP="00461459">
      <w:pPr>
        <w:pStyle w:val="StinkingStyles"/>
        <w:numPr>
          <w:ilvl w:val="0"/>
          <w:numId w:val="3"/>
        </w:numPr>
        <w:spacing w:line="360" w:lineRule="auto"/>
        <w:rPr>
          <w:rFonts w:cs="Arial"/>
        </w:rPr>
      </w:pPr>
      <w:r w:rsidRPr="00461459">
        <w:rPr>
          <w:rFonts w:cs="Arial"/>
        </w:rPr>
        <w:t xml:space="preserve">Irrevocable commitments to accept the Offers have been received from </w:t>
      </w:r>
      <w:r w:rsidR="00395C27">
        <w:rPr>
          <w:rFonts w:cs="Arial"/>
        </w:rPr>
        <w:t>36</w:t>
      </w:r>
      <w:r w:rsidRPr="00461459">
        <w:rPr>
          <w:rFonts w:cs="Arial"/>
        </w:rPr>
        <w:t xml:space="preserve"> per cent</w:t>
      </w:r>
      <w:r w:rsidR="005D3C51">
        <w:rPr>
          <w:rFonts w:cs="Arial"/>
        </w:rPr>
        <w:t>.</w:t>
      </w:r>
      <w:r w:rsidRPr="00461459">
        <w:rPr>
          <w:rFonts w:cs="Arial"/>
        </w:rPr>
        <w:t xml:space="preserve"> of CWC shareholders, including Brendan </w:t>
      </w:r>
      <w:proofErr w:type="spellStart"/>
      <w:r w:rsidRPr="00461459">
        <w:rPr>
          <w:rFonts w:cs="Arial"/>
        </w:rPr>
        <w:t>Paddick</w:t>
      </w:r>
      <w:proofErr w:type="spellEnd"/>
      <w:r w:rsidRPr="00461459">
        <w:rPr>
          <w:rFonts w:cs="Arial"/>
        </w:rPr>
        <w:t xml:space="preserve">, the investment vehicles of John </w:t>
      </w:r>
      <w:proofErr w:type="spellStart"/>
      <w:r w:rsidRPr="00461459">
        <w:rPr>
          <w:rFonts w:cs="Arial"/>
        </w:rPr>
        <w:t>Risley</w:t>
      </w:r>
      <w:proofErr w:type="spellEnd"/>
      <w:r w:rsidRPr="00461459">
        <w:rPr>
          <w:rFonts w:cs="Arial"/>
        </w:rPr>
        <w:t xml:space="preserve"> and John Malone</w:t>
      </w:r>
    </w:p>
    <w:p w14:paraId="3D271189" w14:textId="40E41289" w:rsidR="00461459" w:rsidRPr="00461459" w:rsidRDefault="00461459" w:rsidP="00461459">
      <w:pPr>
        <w:pStyle w:val="StinkingStyles"/>
        <w:numPr>
          <w:ilvl w:val="0"/>
          <w:numId w:val="3"/>
        </w:numPr>
        <w:spacing w:line="360" w:lineRule="auto"/>
        <w:rPr>
          <w:rFonts w:cs="Arial"/>
        </w:rPr>
      </w:pPr>
      <w:proofErr w:type="spellStart"/>
      <w:r w:rsidRPr="00461459">
        <w:rPr>
          <w:rFonts w:cs="Arial"/>
        </w:rPr>
        <w:t>Evercore</w:t>
      </w:r>
      <w:proofErr w:type="spellEnd"/>
      <w:r w:rsidRPr="00461459">
        <w:rPr>
          <w:rFonts w:cs="Arial"/>
        </w:rPr>
        <w:t xml:space="preserve"> Partners International LLP (“</w:t>
      </w:r>
      <w:proofErr w:type="spellStart"/>
      <w:r w:rsidRPr="00461459">
        <w:rPr>
          <w:rFonts w:cs="Arial"/>
        </w:rPr>
        <w:t>Evercore</w:t>
      </w:r>
      <w:proofErr w:type="spellEnd"/>
      <w:r w:rsidRPr="00461459">
        <w:rPr>
          <w:rFonts w:cs="Arial"/>
        </w:rPr>
        <w:t>”) is acting as Lead Financial and Rule 3 Advisor</w:t>
      </w:r>
      <w:r w:rsidR="00F2352B">
        <w:rPr>
          <w:rFonts w:cs="Arial"/>
        </w:rPr>
        <w:t>,</w:t>
      </w:r>
      <w:r w:rsidRPr="00461459">
        <w:rPr>
          <w:rFonts w:cs="Arial"/>
        </w:rPr>
        <w:t xml:space="preserve"> J.P. Morgan </w:t>
      </w:r>
      <w:proofErr w:type="spellStart"/>
      <w:r w:rsidRPr="00461459">
        <w:rPr>
          <w:rFonts w:cs="Arial"/>
        </w:rPr>
        <w:t>Cazenove</w:t>
      </w:r>
      <w:proofErr w:type="spellEnd"/>
      <w:r w:rsidRPr="00461459">
        <w:rPr>
          <w:rFonts w:cs="Arial"/>
        </w:rPr>
        <w:t xml:space="preserve"> (“J.P. Morgan </w:t>
      </w:r>
      <w:proofErr w:type="spellStart"/>
      <w:r w:rsidRPr="00461459">
        <w:rPr>
          <w:rFonts w:cs="Arial"/>
        </w:rPr>
        <w:t>Cazenove</w:t>
      </w:r>
      <w:proofErr w:type="spellEnd"/>
      <w:r w:rsidRPr="00461459">
        <w:rPr>
          <w:rFonts w:cs="Arial"/>
        </w:rPr>
        <w:t xml:space="preserve">”) </w:t>
      </w:r>
      <w:r w:rsidR="00F2352B" w:rsidRPr="00461459">
        <w:rPr>
          <w:rFonts w:cs="Arial"/>
        </w:rPr>
        <w:t xml:space="preserve">is acting as Financial </w:t>
      </w:r>
      <w:r w:rsidR="00F2352B">
        <w:rPr>
          <w:rFonts w:cs="Arial"/>
        </w:rPr>
        <w:t xml:space="preserve">Advisor and Corporate Broker, </w:t>
      </w:r>
      <w:r w:rsidRPr="00461459">
        <w:rPr>
          <w:rFonts w:cs="Arial"/>
        </w:rPr>
        <w:t xml:space="preserve">and Deutsche Bank </w:t>
      </w:r>
      <w:r w:rsidR="00754453">
        <w:rPr>
          <w:rFonts w:cs="Arial"/>
        </w:rPr>
        <w:t xml:space="preserve">AG, London Branch </w:t>
      </w:r>
      <w:r w:rsidRPr="00461459">
        <w:rPr>
          <w:rFonts w:cs="Arial"/>
        </w:rPr>
        <w:t xml:space="preserve">(“Deutsche”) </w:t>
      </w:r>
      <w:r w:rsidR="00F2352B">
        <w:rPr>
          <w:rFonts w:cs="Arial"/>
        </w:rPr>
        <w:t>is</w:t>
      </w:r>
      <w:r w:rsidRPr="00461459">
        <w:rPr>
          <w:rFonts w:cs="Arial"/>
        </w:rPr>
        <w:t xml:space="preserve"> acting as Corporate Broker to CWC</w:t>
      </w:r>
    </w:p>
    <w:p w14:paraId="1ED8895E" w14:textId="4B8056E2" w:rsidR="00461459" w:rsidRPr="00461459" w:rsidRDefault="00461459" w:rsidP="00461459">
      <w:pPr>
        <w:pStyle w:val="StinkingStyles"/>
        <w:numPr>
          <w:ilvl w:val="0"/>
          <w:numId w:val="3"/>
        </w:numPr>
        <w:spacing w:line="360" w:lineRule="auto"/>
        <w:rPr>
          <w:rFonts w:cs="Arial"/>
        </w:rPr>
      </w:pPr>
      <w:r w:rsidRPr="00461459">
        <w:rPr>
          <w:rFonts w:cs="Arial"/>
        </w:rPr>
        <w:t xml:space="preserve">The CWC Directors, who have been so advised by </w:t>
      </w:r>
      <w:proofErr w:type="spellStart"/>
      <w:r w:rsidRPr="00461459">
        <w:rPr>
          <w:rFonts w:cs="Arial"/>
        </w:rPr>
        <w:t>Evercore</w:t>
      </w:r>
      <w:proofErr w:type="spellEnd"/>
      <w:r w:rsidRPr="00461459">
        <w:rPr>
          <w:rFonts w:cs="Arial"/>
        </w:rPr>
        <w:t xml:space="preserve">, consider the financial terms of the Recommended Offer to be fair and reasonable.  In providing its advice to the CWC Directors, </w:t>
      </w:r>
      <w:proofErr w:type="spellStart"/>
      <w:r w:rsidRPr="00461459">
        <w:rPr>
          <w:rFonts w:cs="Arial"/>
        </w:rPr>
        <w:t>Evercore</w:t>
      </w:r>
      <w:proofErr w:type="spellEnd"/>
      <w:r w:rsidRPr="00461459">
        <w:rPr>
          <w:rFonts w:cs="Arial"/>
        </w:rPr>
        <w:t xml:space="preserve"> has taken into account the commercial assessments of the CWC Directors.  Accordingly, the CWC Directors intend unanimously to vote in favour of the Scheme at the Court Meeting and the resolution(s) relating to the Transaction to be proposed at the CWC General Meeting and to elect to receive the Recommended Offer </w:t>
      </w:r>
    </w:p>
    <w:p w14:paraId="741A9165" w14:textId="19DA4424" w:rsidR="00461459" w:rsidRPr="00461459" w:rsidRDefault="00461459" w:rsidP="00461459">
      <w:pPr>
        <w:pStyle w:val="StinkingStyles"/>
        <w:numPr>
          <w:ilvl w:val="0"/>
          <w:numId w:val="3"/>
        </w:numPr>
        <w:spacing w:line="360" w:lineRule="auto"/>
        <w:rPr>
          <w:rFonts w:cs="Arial"/>
        </w:rPr>
      </w:pPr>
      <w:r w:rsidRPr="00461459">
        <w:rPr>
          <w:rFonts w:cs="Arial"/>
        </w:rPr>
        <w:t>The transaction will be implemented by way of a two-step, integrated process comprising a Scheme of Arrangement under Part 26 of the Companies Act, followed by a merger by formation of a new company under the Cross Border Regulations and Part 3A of Title 7 of Book 2 of the Dutch Civil Code</w:t>
      </w:r>
    </w:p>
    <w:p w14:paraId="3A48BD03" w14:textId="7E0A8D10" w:rsidR="00461459" w:rsidRPr="00461459" w:rsidRDefault="00B027C3" w:rsidP="00B027C3">
      <w:pPr>
        <w:pStyle w:val="StinkingStyles"/>
        <w:numPr>
          <w:ilvl w:val="0"/>
          <w:numId w:val="3"/>
        </w:numPr>
        <w:spacing w:line="360" w:lineRule="auto"/>
        <w:rPr>
          <w:rFonts w:cs="Arial"/>
        </w:rPr>
      </w:pPr>
      <w:r w:rsidRPr="00B027C3">
        <w:rPr>
          <w:rFonts w:cs="Arial"/>
        </w:rPr>
        <w:t xml:space="preserve">It is currently anticipated that shareholder meetings will take place at the end of </w:t>
      </w:r>
      <w:r>
        <w:rPr>
          <w:rFonts w:cs="Arial"/>
        </w:rPr>
        <w:t xml:space="preserve">calendar </w:t>
      </w:r>
      <w:r w:rsidRPr="00B027C3">
        <w:rPr>
          <w:rFonts w:cs="Arial"/>
        </w:rPr>
        <w:t xml:space="preserve">Q1 or at the beginning of </w:t>
      </w:r>
      <w:r>
        <w:rPr>
          <w:rFonts w:cs="Arial"/>
        </w:rPr>
        <w:t xml:space="preserve">calendar </w:t>
      </w:r>
      <w:r w:rsidRPr="00B027C3">
        <w:rPr>
          <w:rFonts w:cs="Arial"/>
        </w:rPr>
        <w:t>Q2 2016 and completion is expected t</w:t>
      </w:r>
      <w:r>
        <w:rPr>
          <w:rFonts w:cs="Arial"/>
        </w:rPr>
        <w:t>o take place shortly thereafter</w:t>
      </w:r>
    </w:p>
    <w:p w14:paraId="16D2BAE6" w14:textId="065856E8" w:rsidR="00461459" w:rsidRPr="00461459" w:rsidRDefault="00461459" w:rsidP="00461459">
      <w:pPr>
        <w:pStyle w:val="StinkingStyles"/>
        <w:numPr>
          <w:ilvl w:val="0"/>
          <w:numId w:val="3"/>
        </w:numPr>
        <w:spacing w:line="360" w:lineRule="auto"/>
        <w:jc w:val="left"/>
        <w:rPr>
          <w:rFonts w:cs="Arial"/>
        </w:rPr>
      </w:pPr>
      <w:r w:rsidRPr="00461459">
        <w:rPr>
          <w:rFonts w:cs="Arial"/>
        </w:rPr>
        <w:t xml:space="preserve">For further details and definitions (capitalised terms have the same meaning as those given to them in the </w:t>
      </w:r>
      <w:r w:rsidR="00407B3F">
        <w:rPr>
          <w:rFonts w:cs="Arial"/>
        </w:rPr>
        <w:t>R</w:t>
      </w:r>
      <w:r w:rsidRPr="00461459">
        <w:rPr>
          <w:rFonts w:cs="Arial"/>
        </w:rPr>
        <w:t xml:space="preserve">ule 2.7 announcement), please read the </w:t>
      </w:r>
      <w:r w:rsidR="00407B3F">
        <w:rPr>
          <w:rFonts w:cs="Arial"/>
        </w:rPr>
        <w:t xml:space="preserve">Rule </w:t>
      </w:r>
      <w:r w:rsidRPr="00461459">
        <w:rPr>
          <w:rFonts w:cs="Arial"/>
        </w:rPr>
        <w:t>2.7 announcement released separately today</w:t>
      </w:r>
    </w:p>
    <w:p w14:paraId="62097C19" w14:textId="77777777" w:rsidR="00461459" w:rsidRDefault="00461459" w:rsidP="00461459">
      <w:pPr>
        <w:pStyle w:val="StinkingStyles"/>
        <w:spacing w:line="360" w:lineRule="auto"/>
        <w:jc w:val="left"/>
        <w:rPr>
          <w:rFonts w:cs="Arial"/>
          <w:b/>
        </w:rPr>
      </w:pPr>
    </w:p>
    <w:p w14:paraId="326FF1F8" w14:textId="114ABC47" w:rsidR="00F05270" w:rsidRPr="00B42F29" w:rsidRDefault="00F05270" w:rsidP="00B42F29">
      <w:pPr>
        <w:pStyle w:val="StinkingStyles"/>
        <w:spacing w:line="360" w:lineRule="auto"/>
        <w:jc w:val="left"/>
        <w:rPr>
          <w:rFonts w:cs="Arial"/>
          <w:b/>
        </w:rPr>
      </w:pPr>
      <w:r w:rsidRPr="00B42F29">
        <w:rPr>
          <w:rFonts w:cs="Arial"/>
          <w:b/>
        </w:rPr>
        <w:t>About Cable &amp; Wireless Communications</w:t>
      </w:r>
    </w:p>
    <w:p w14:paraId="2741C93B" w14:textId="1062234F" w:rsidR="002C72FD" w:rsidRPr="002C72FD" w:rsidRDefault="002C72FD" w:rsidP="002C72FD">
      <w:pPr>
        <w:pStyle w:val="StinkingStyles"/>
        <w:spacing w:line="360" w:lineRule="auto"/>
        <w:rPr>
          <w:rFonts w:cs="Arial"/>
        </w:rPr>
      </w:pPr>
      <w:r w:rsidRPr="002C72FD">
        <w:rPr>
          <w:rFonts w:cs="Arial"/>
        </w:rPr>
        <w:t>Cable &amp; Wireless Communications Plc (CWC) is a full service communications and entertainment provider, operating in Latin America</w:t>
      </w:r>
      <w:r w:rsidR="009207F3">
        <w:rPr>
          <w:rFonts w:cs="Arial"/>
        </w:rPr>
        <w:t xml:space="preserve"> and the Caribbean</w:t>
      </w:r>
      <w:r w:rsidRPr="002C72FD">
        <w:rPr>
          <w:rFonts w:cs="Arial"/>
        </w:rPr>
        <w:t xml:space="preserve">. </w:t>
      </w:r>
      <w:r w:rsidR="00284000">
        <w:rPr>
          <w:rFonts w:cs="Arial"/>
        </w:rPr>
        <w:t xml:space="preserve"> </w:t>
      </w:r>
      <w:r w:rsidRPr="002C72FD">
        <w:rPr>
          <w:rFonts w:cs="Arial"/>
        </w:rPr>
        <w:t xml:space="preserve">With annual sales of over $2.4bn, it operates both mobile and fixed networks, supported by submarine and terrestrial optical fibre backhaul capacity. Through the acquisition of Columbus International Inc. on 31 March 2015, CWC now delivers superior high-speed mobile data, broadband and video services. It has leading market positions in Mobile, Fixed Line, Broadband and </w:t>
      </w:r>
      <w:r w:rsidR="006D5805">
        <w:rPr>
          <w:rFonts w:cs="Arial"/>
        </w:rPr>
        <w:t>Video</w:t>
      </w:r>
      <w:r w:rsidRPr="002C72FD">
        <w:rPr>
          <w:rFonts w:cs="Arial"/>
        </w:rPr>
        <w:t xml:space="preserve"> consumer offers.</w:t>
      </w:r>
    </w:p>
    <w:p w14:paraId="1DEE63A6" w14:textId="2AE1C1C1" w:rsidR="002C72FD" w:rsidRPr="002C72FD" w:rsidRDefault="002C72FD" w:rsidP="002C72FD">
      <w:pPr>
        <w:pStyle w:val="StinkingStyles"/>
        <w:spacing w:after="120" w:line="360" w:lineRule="auto"/>
        <w:rPr>
          <w:rFonts w:cs="Arial"/>
        </w:rPr>
      </w:pPr>
      <w:r w:rsidRPr="002C72FD">
        <w:rPr>
          <w:rFonts w:cs="Arial"/>
        </w:rPr>
        <w:t>Through its business division, CWC provides data centre hosting, domestic and international managed network services, and customised IT service solutions, utilising cloud technology to serve busi</w:t>
      </w:r>
      <w:r>
        <w:rPr>
          <w:rFonts w:cs="Arial"/>
        </w:rPr>
        <w:t>ness and government customers.</w:t>
      </w:r>
    </w:p>
    <w:p w14:paraId="04111B34" w14:textId="67B7EE65" w:rsidR="002C72FD" w:rsidRDefault="002C72FD" w:rsidP="002C72FD">
      <w:pPr>
        <w:pStyle w:val="StinkingStyles"/>
        <w:spacing w:after="120" w:line="360" w:lineRule="auto"/>
        <w:rPr>
          <w:rFonts w:cs="Arial"/>
        </w:rPr>
      </w:pPr>
      <w:r w:rsidRPr="002C72FD">
        <w:rPr>
          <w:rFonts w:cs="Arial"/>
        </w:rPr>
        <w:t xml:space="preserve">The company also operates a state-of-the-art subsea fibre optic cable network that spans more </w:t>
      </w:r>
      <w:r w:rsidRPr="006D5805">
        <w:rPr>
          <w:rFonts w:cs="Arial"/>
        </w:rPr>
        <w:t>than 42,000 km –</w:t>
      </w:r>
      <w:r w:rsidRPr="002C72FD">
        <w:rPr>
          <w:rFonts w:cs="Arial"/>
        </w:rPr>
        <w:t xml:space="preserve"> the most extensive in the region – as well as </w:t>
      </w:r>
      <w:r w:rsidRPr="00A97D29">
        <w:rPr>
          <w:rFonts w:cs="Arial"/>
        </w:rPr>
        <w:t>38,000 km of terrestrial fibre</w:t>
      </w:r>
      <w:r w:rsidRPr="002C72FD">
        <w:rPr>
          <w:rFonts w:cs="Arial"/>
        </w:rPr>
        <w:t xml:space="preserve"> providing wholesale</w:t>
      </w:r>
      <w:r>
        <w:rPr>
          <w:rFonts w:cs="Arial"/>
        </w:rPr>
        <w:t xml:space="preserve"> and carrier backhaul capacity.</w:t>
      </w:r>
    </w:p>
    <w:p w14:paraId="5C48D670" w14:textId="3B952CA4" w:rsidR="006D5805" w:rsidRPr="002C72FD" w:rsidRDefault="002C72FD" w:rsidP="006D5805">
      <w:pPr>
        <w:pStyle w:val="StinkingStyles"/>
        <w:spacing w:after="120" w:line="360" w:lineRule="auto"/>
        <w:rPr>
          <w:rFonts w:cs="Arial"/>
        </w:rPr>
      </w:pPr>
      <w:r w:rsidRPr="002C72FD">
        <w:rPr>
          <w:rFonts w:cs="Arial"/>
        </w:rPr>
        <w:t xml:space="preserve">CWC has more than </w:t>
      </w:r>
      <w:r w:rsidRPr="00CA4D55">
        <w:rPr>
          <w:rFonts w:cs="Arial"/>
        </w:rPr>
        <w:t>7,</w:t>
      </w:r>
      <w:r w:rsidR="00B7643B">
        <w:rPr>
          <w:rFonts w:cs="Arial"/>
        </w:rPr>
        <w:t>2</w:t>
      </w:r>
      <w:r w:rsidRPr="00CA4D55">
        <w:rPr>
          <w:rFonts w:cs="Arial"/>
        </w:rPr>
        <w:t>00</w:t>
      </w:r>
      <w:r w:rsidRPr="002C72FD">
        <w:rPr>
          <w:rFonts w:cs="Arial"/>
        </w:rPr>
        <w:t xml:space="preserve"> employees serving over </w:t>
      </w:r>
      <w:r w:rsidRPr="00486667">
        <w:rPr>
          <w:rFonts w:cs="Arial"/>
        </w:rPr>
        <w:t>6</w:t>
      </w:r>
      <w:r w:rsidR="00B7643B">
        <w:rPr>
          <w:rFonts w:cs="Arial"/>
        </w:rPr>
        <w:t>.3</w:t>
      </w:r>
      <w:r w:rsidRPr="00486667">
        <w:rPr>
          <w:rFonts w:cs="Arial"/>
        </w:rPr>
        <w:t xml:space="preserve"> million customers (Mobile </w:t>
      </w:r>
      <w:r w:rsidR="00B7643B">
        <w:rPr>
          <w:rFonts w:cs="Arial"/>
        </w:rPr>
        <w:t>4.1</w:t>
      </w:r>
      <w:r w:rsidRPr="00486667">
        <w:rPr>
          <w:rFonts w:cs="Arial"/>
        </w:rPr>
        <w:t xml:space="preserve">m; Fixed Line </w:t>
      </w:r>
      <w:proofErr w:type="gramStart"/>
      <w:r w:rsidRPr="00486667">
        <w:rPr>
          <w:rFonts w:cs="Arial"/>
        </w:rPr>
        <w:t>1.1m ;</w:t>
      </w:r>
      <w:proofErr w:type="gramEnd"/>
      <w:r w:rsidRPr="00486667">
        <w:rPr>
          <w:rFonts w:cs="Arial"/>
        </w:rPr>
        <w:t xml:space="preserve"> </w:t>
      </w:r>
      <w:r w:rsidR="008756DF">
        <w:rPr>
          <w:rFonts w:cs="Arial"/>
        </w:rPr>
        <w:t>Video</w:t>
      </w:r>
      <w:r w:rsidRPr="00486667">
        <w:rPr>
          <w:rFonts w:cs="Arial"/>
        </w:rPr>
        <w:t xml:space="preserve"> 4</w:t>
      </w:r>
      <w:r w:rsidR="008756DF">
        <w:rPr>
          <w:rFonts w:cs="Arial"/>
        </w:rPr>
        <w:t>6</w:t>
      </w:r>
      <w:r w:rsidR="00B7643B">
        <w:rPr>
          <w:rFonts w:cs="Arial"/>
        </w:rPr>
        <w:t>5</w:t>
      </w:r>
      <w:r w:rsidRPr="00486667">
        <w:rPr>
          <w:rFonts w:cs="Arial"/>
        </w:rPr>
        <w:t xml:space="preserve">k and Broadband </w:t>
      </w:r>
      <w:r w:rsidR="00B7643B">
        <w:rPr>
          <w:rFonts w:cs="Arial"/>
        </w:rPr>
        <w:t>680</w:t>
      </w:r>
      <w:r w:rsidRPr="00486667">
        <w:rPr>
          <w:rFonts w:cs="Arial"/>
        </w:rPr>
        <w:t>k)</w:t>
      </w:r>
      <w:r w:rsidRPr="002C72FD">
        <w:rPr>
          <w:rFonts w:cs="Arial"/>
        </w:rPr>
        <w:t xml:space="preserve"> as well as </w:t>
      </w:r>
      <w:r w:rsidRPr="000A3E5A">
        <w:rPr>
          <w:rFonts w:cs="Arial"/>
        </w:rPr>
        <w:t>over 125k corporate clients across 42 countries</w:t>
      </w:r>
      <w:r w:rsidRPr="002C72FD">
        <w:rPr>
          <w:rFonts w:cs="Arial"/>
        </w:rPr>
        <w:t xml:space="preserve">.  The Company’s leading </w:t>
      </w:r>
      <w:r w:rsidRPr="002C72FD">
        <w:rPr>
          <w:rFonts w:cs="Arial"/>
        </w:rPr>
        <w:lastRenderedPageBreak/>
        <w:t xml:space="preserve">brands include; LIME and Flow in the Caribbean; BTC in The Bahamas; Mas </w:t>
      </w:r>
      <w:proofErr w:type="spellStart"/>
      <w:r w:rsidRPr="002C72FD">
        <w:rPr>
          <w:rFonts w:cs="Arial"/>
        </w:rPr>
        <w:t>Movil</w:t>
      </w:r>
      <w:proofErr w:type="spellEnd"/>
      <w:r w:rsidRPr="002C72FD">
        <w:rPr>
          <w:rFonts w:cs="Arial"/>
        </w:rPr>
        <w:t xml:space="preserve"> in Panama; C&amp;W Business and C&amp;W Networks. CWC is the market leader in most products offered and territories served. It is a major contributor to local communities through its corporate so</w:t>
      </w:r>
      <w:r w:rsidR="006D5805">
        <w:rPr>
          <w:rFonts w:cs="Arial"/>
        </w:rPr>
        <w:t>cial responsibility programmes.</w:t>
      </w:r>
    </w:p>
    <w:p w14:paraId="71E054DD" w14:textId="77777777" w:rsidR="002C72FD" w:rsidRDefault="002C72FD" w:rsidP="002C72FD">
      <w:pPr>
        <w:pStyle w:val="StinkingStyles"/>
        <w:spacing w:after="120" w:line="360" w:lineRule="auto"/>
        <w:rPr>
          <w:rFonts w:cs="Arial"/>
        </w:rPr>
      </w:pPr>
      <w:r w:rsidRPr="002C72FD">
        <w:rPr>
          <w:rFonts w:cs="Arial"/>
        </w:rPr>
        <w:t>Cable &amp; Wireless Communications’ shares are quoted on the London Stock Exchange under the ticker CWC.  The company is headquartered in London with its operational hub located in Miami, within close proximity to the Caribbean and Latin America.</w:t>
      </w:r>
    </w:p>
    <w:p w14:paraId="63E7FE5B" w14:textId="32F95669" w:rsidR="005710F1" w:rsidRPr="00B42F29" w:rsidRDefault="002C72FD" w:rsidP="002C72FD">
      <w:pPr>
        <w:pStyle w:val="StinkingStyles"/>
        <w:spacing w:line="360" w:lineRule="auto"/>
        <w:rPr>
          <w:rFonts w:cs="Arial"/>
        </w:rPr>
      </w:pPr>
      <w:r w:rsidRPr="002C72FD">
        <w:rPr>
          <w:rFonts w:cs="Arial"/>
        </w:rPr>
        <w:t>For more information visit: www.cwc.com</w:t>
      </w:r>
      <w:r>
        <w:rPr>
          <w:rFonts w:cs="Arial"/>
        </w:rPr>
        <w:t>.</w:t>
      </w:r>
    </w:p>
    <w:bookmarkEnd w:id="1"/>
    <w:bookmarkEnd w:id="2"/>
    <w:bookmarkEnd w:id="3"/>
    <w:bookmarkEnd w:id="4"/>
    <w:bookmarkEnd w:id="5"/>
    <w:p w14:paraId="16E28A1D" w14:textId="01441D65" w:rsidR="001B676A" w:rsidRDefault="001B676A">
      <w:pPr>
        <w:rPr>
          <w:rFonts w:ascii="Arial" w:hAnsi="Arial" w:cs="Arial"/>
          <w:b/>
          <w:sz w:val="22"/>
          <w:szCs w:val="22"/>
        </w:rPr>
      </w:pPr>
    </w:p>
    <w:sectPr w:rsidR="001B676A" w:rsidSect="00F05270">
      <w:headerReference w:type="even" r:id="rId8"/>
      <w:headerReference w:type="default" r:id="rId9"/>
      <w:footerReference w:type="even" r:id="rId10"/>
      <w:footerReference w:type="default" r:id="rId11"/>
      <w:headerReference w:type="first" r:id="rId12"/>
      <w:pgSz w:w="11900" w:h="16840"/>
      <w:pgMar w:top="1021" w:right="926" w:bottom="1021" w:left="96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2EF39" w14:textId="77777777" w:rsidR="00EC1B6C" w:rsidRDefault="00EC1B6C" w:rsidP="00F05270">
      <w:r>
        <w:separator/>
      </w:r>
    </w:p>
  </w:endnote>
  <w:endnote w:type="continuationSeparator" w:id="0">
    <w:p w14:paraId="01717296" w14:textId="77777777" w:rsidR="00EC1B6C" w:rsidRDefault="00EC1B6C" w:rsidP="00F0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57A4" w14:textId="77777777" w:rsidR="007C6B0D" w:rsidRDefault="007C6B0D">
    <w:pPr>
      <w:pStyle w:val="StinkingStylesA"/>
      <w:ind w:right="360"/>
      <w:rPr>
        <w:rFonts w:ascii="Times New Roman" w:eastAsia="Times New Roman" w:hAnsi="Times New Roman"/>
        <w:color w:val="auto"/>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8170" w14:textId="77777777" w:rsidR="007C6B0D" w:rsidRDefault="007C6B0D">
    <w:pPr>
      <w:pStyle w:val="StinkingStylesA"/>
      <w:ind w:right="360"/>
      <w:rPr>
        <w:rFonts w:ascii="Times New Roman" w:eastAsia="Times New Roman" w:hAnsi="Times New Roman"/>
        <w:color w:val="auto"/>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C440" w14:textId="77777777" w:rsidR="00EC1B6C" w:rsidRDefault="00EC1B6C" w:rsidP="00F05270">
      <w:r>
        <w:separator/>
      </w:r>
    </w:p>
  </w:footnote>
  <w:footnote w:type="continuationSeparator" w:id="0">
    <w:p w14:paraId="2B06B37A" w14:textId="77777777" w:rsidR="00EC1B6C" w:rsidRDefault="00EC1B6C" w:rsidP="00F05270">
      <w:r>
        <w:continuationSeparator/>
      </w:r>
    </w:p>
  </w:footnote>
  <w:footnote w:id="1">
    <w:p w14:paraId="70075797" w14:textId="18FA013E" w:rsidR="007C6B0D" w:rsidRPr="007C6B0D" w:rsidRDefault="007C6B0D" w:rsidP="006B572F">
      <w:pPr>
        <w:pStyle w:val="FootnoteText"/>
        <w:rPr>
          <w:rFonts w:ascii="Arial" w:hAnsi="Arial" w:cs="Arial"/>
          <w:sz w:val="16"/>
          <w:szCs w:val="16"/>
          <w:lang w:val="en-GB"/>
        </w:rPr>
      </w:pPr>
      <w:r w:rsidRPr="007C6B0D">
        <w:rPr>
          <w:rStyle w:val="FootnoteReference"/>
          <w:rFonts w:ascii="Arial" w:hAnsi="Arial" w:cs="Arial"/>
          <w:sz w:val="16"/>
          <w:szCs w:val="16"/>
        </w:rPr>
        <w:footnoteRef/>
      </w:r>
      <w:r w:rsidRPr="007C6B0D">
        <w:rPr>
          <w:rFonts w:ascii="Arial" w:hAnsi="Arial" w:cs="Arial"/>
          <w:sz w:val="16"/>
          <w:szCs w:val="16"/>
        </w:rPr>
        <w:t xml:space="preserve">  </w:t>
      </w:r>
      <w:r w:rsidRPr="007C6B0D">
        <w:rPr>
          <w:rFonts w:ascii="Arial" w:hAnsi="Arial" w:cs="Arial"/>
          <w:sz w:val="16"/>
          <w:szCs w:val="16"/>
          <w:lang w:val="en-GB"/>
        </w:rPr>
        <w:t xml:space="preserve">Based on the 10 day volume weighted average prices of the relevant Liberty Global shares on 13 November 2015 and a </w:t>
      </w:r>
      <w:r w:rsidR="00EC5FB5">
        <w:rPr>
          <w:rFonts w:ascii="Arial" w:hAnsi="Arial" w:cs="Arial"/>
          <w:sz w:val="16"/>
          <w:szCs w:val="16"/>
          <w:lang w:val="en-GB"/>
        </w:rPr>
        <w:t>£</w:t>
      </w:r>
      <w:r w:rsidRPr="007C6B0D">
        <w:rPr>
          <w:rFonts w:ascii="Arial" w:hAnsi="Arial" w:cs="Arial"/>
          <w:sz w:val="16"/>
          <w:szCs w:val="16"/>
          <w:lang w:val="en-GB"/>
        </w:rPr>
        <w:t xml:space="preserve"> / </w:t>
      </w:r>
      <w:r w:rsidR="00EC5FB5">
        <w:rPr>
          <w:rFonts w:ascii="Arial" w:hAnsi="Arial" w:cs="Arial"/>
          <w:sz w:val="16"/>
          <w:szCs w:val="16"/>
          <w:lang w:val="en-GB"/>
        </w:rPr>
        <w:t>$</w:t>
      </w:r>
      <w:r w:rsidRPr="007C6B0D">
        <w:rPr>
          <w:rFonts w:ascii="Arial" w:hAnsi="Arial" w:cs="Arial"/>
          <w:sz w:val="16"/>
          <w:szCs w:val="16"/>
          <w:lang w:val="en-GB"/>
        </w:rPr>
        <w:t xml:space="preserve"> exchange rate of 1.5206</w:t>
      </w:r>
    </w:p>
  </w:footnote>
  <w:footnote w:id="2">
    <w:p w14:paraId="1DA35B6C" w14:textId="2515ECAA" w:rsidR="007C6B0D" w:rsidRPr="007C6B0D" w:rsidRDefault="007C6B0D">
      <w:pPr>
        <w:pStyle w:val="FootnoteText"/>
        <w:rPr>
          <w:rFonts w:ascii="Arial" w:hAnsi="Arial" w:cs="Arial"/>
          <w:sz w:val="16"/>
          <w:szCs w:val="16"/>
          <w:lang w:val="en-GB"/>
        </w:rPr>
      </w:pPr>
      <w:r w:rsidRPr="007C6B0D">
        <w:rPr>
          <w:rStyle w:val="FootnoteReference"/>
          <w:rFonts w:ascii="Arial" w:hAnsi="Arial" w:cs="Arial"/>
          <w:sz w:val="16"/>
          <w:szCs w:val="16"/>
        </w:rPr>
        <w:footnoteRef/>
      </w:r>
      <w:r w:rsidRPr="007C6B0D">
        <w:rPr>
          <w:rFonts w:ascii="Arial" w:hAnsi="Arial" w:cs="Arial"/>
          <w:sz w:val="16"/>
          <w:szCs w:val="16"/>
        </w:rPr>
        <w:t xml:space="preserve">  </w:t>
      </w:r>
      <w:r w:rsidRPr="007C6B0D">
        <w:rPr>
          <w:rFonts w:ascii="Arial" w:hAnsi="Arial" w:cs="Arial"/>
          <w:sz w:val="16"/>
          <w:szCs w:val="16"/>
          <w:lang w:val="en-GB"/>
        </w:rPr>
        <w:t>The Special Dividend will be payable to CWC shareholders on the register at 6pm (London time) on the business day immediately prior to the date on which the Scheme becomes effective</w:t>
      </w:r>
    </w:p>
  </w:footnote>
  <w:footnote w:id="3">
    <w:p w14:paraId="13C33F9E" w14:textId="5F5DE3C7" w:rsidR="007C6B0D" w:rsidRPr="007C6B0D" w:rsidRDefault="007C6B0D" w:rsidP="0020639C">
      <w:pPr>
        <w:pStyle w:val="FootnoteText"/>
        <w:rPr>
          <w:rFonts w:ascii="Arial" w:hAnsi="Arial" w:cs="Arial"/>
          <w:sz w:val="16"/>
          <w:szCs w:val="16"/>
          <w:lang w:val="en-GB"/>
        </w:rPr>
      </w:pPr>
      <w:r w:rsidRPr="007C6B0D">
        <w:rPr>
          <w:rStyle w:val="FootnoteReference"/>
          <w:rFonts w:ascii="Arial" w:hAnsi="Arial" w:cs="Arial"/>
          <w:sz w:val="16"/>
          <w:szCs w:val="16"/>
        </w:rPr>
        <w:footnoteRef/>
      </w:r>
      <w:r w:rsidRPr="007C6B0D">
        <w:rPr>
          <w:rFonts w:ascii="Arial" w:hAnsi="Arial" w:cs="Arial"/>
          <w:sz w:val="16"/>
          <w:szCs w:val="16"/>
        </w:rPr>
        <w:t xml:space="preserve">  John </w:t>
      </w:r>
      <w:proofErr w:type="spellStart"/>
      <w:r w:rsidRPr="007C6B0D">
        <w:rPr>
          <w:rFonts w:ascii="Arial" w:hAnsi="Arial" w:cs="Arial"/>
          <w:sz w:val="16"/>
          <w:szCs w:val="16"/>
        </w:rPr>
        <w:t>Risley</w:t>
      </w:r>
      <w:proofErr w:type="spellEnd"/>
      <w:r w:rsidRPr="007C6B0D">
        <w:rPr>
          <w:rFonts w:ascii="Arial" w:hAnsi="Arial" w:cs="Arial"/>
          <w:sz w:val="16"/>
          <w:szCs w:val="16"/>
        </w:rPr>
        <w:t xml:space="preserve">, John Malone and Brendan </w:t>
      </w:r>
      <w:proofErr w:type="spellStart"/>
      <w:r w:rsidRPr="007C6B0D">
        <w:rPr>
          <w:rFonts w:ascii="Arial" w:hAnsi="Arial" w:cs="Arial"/>
          <w:sz w:val="16"/>
          <w:szCs w:val="16"/>
        </w:rPr>
        <w:t>Paddick</w:t>
      </w:r>
      <w:proofErr w:type="spellEnd"/>
    </w:p>
  </w:footnote>
  <w:footnote w:id="4">
    <w:p w14:paraId="2CE43458" w14:textId="6B672854" w:rsidR="007C6B0D" w:rsidRPr="007C6B0D" w:rsidRDefault="007C6B0D">
      <w:pPr>
        <w:pStyle w:val="FootnoteText"/>
        <w:rPr>
          <w:rFonts w:ascii="Arial" w:hAnsi="Arial" w:cs="Arial"/>
          <w:sz w:val="16"/>
          <w:szCs w:val="16"/>
          <w:lang w:val="en-GB"/>
        </w:rPr>
      </w:pPr>
      <w:r w:rsidRPr="007C6B0D">
        <w:rPr>
          <w:rStyle w:val="FootnoteReference"/>
          <w:rFonts w:ascii="Arial" w:hAnsi="Arial" w:cs="Arial"/>
          <w:sz w:val="16"/>
          <w:szCs w:val="16"/>
        </w:rPr>
        <w:footnoteRef/>
      </w:r>
      <w:r w:rsidRPr="007C6B0D">
        <w:rPr>
          <w:rFonts w:ascii="Arial" w:hAnsi="Arial" w:cs="Arial"/>
          <w:sz w:val="16"/>
          <w:szCs w:val="16"/>
        </w:rPr>
        <w:t xml:space="preserve">  </w:t>
      </w:r>
      <w:r w:rsidRPr="007C6B0D">
        <w:rPr>
          <w:rFonts w:ascii="Arial" w:hAnsi="Arial" w:cs="Arial"/>
          <w:sz w:val="16"/>
          <w:szCs w:val="16"/>
          <w:lang w:val="en-GB"/>
        </w:rPr>
        <w:t>Based on proportionate LTM EBITDA of $668 million</w:t>
      </w:r>
    </w:p>
  </w:footnote>
  <w:footnote w:id="5">
    <w:p w14:paraId="1ACD55C1" w14:textId="43384ACE" w:rsidR="007C6B0D" w:rsidRPr="008D5E2F" w:rsidRDefault="007C6B0D">
      <w:pPr>
        <w:pStyle w:val="FootnoteText"/>
        <w:rPr>
          <w:lang w:val="en-GB"/>
        </w:rPr>
      </w:pPr>
      <w:r w:rsidRPr="007C6B0D">
        <w:rPr>
          <w:rStyle w:val="FootnoteReference"/>
          <w:rFonts w:ascii="Arial" w:hAnsi="Arial" w:cs="Arial"/>
          <w:sz w:val="16"/>
          <w:szCs w:val="16"/>
        </w:rPr>
        <w:footnoteRef/>
      </w:r>
      <w:r w:rsidRPr="007C6B0D">
        <w:rPr>
          <w:rFonts w:ascii="Arial" w:hAnsi="Arial" w:cs="Arial"/>
          <w:sz w:val="16"/>
          <w:szCs w:val="16"/>
          <w:lang w:val="en-GB"/>
        </w:rPr>
        <w:t xml:space="preserve">  </w:t>
      </w:r>
      <w:r w:rsidR="006E6ABF">
        <w:rPr>
          <w:rFonts w:ascii="Arial" w:hAnsi="Arial" w:cs="Arial"/>
          <w:sz w:val="16"/>
          <w:szCs w:val="16"/>
          <w:lang w:val="en-GB"/>
        </w:rPr>
        <w:t>P</w:t>
      </w:r>
      <w:r w:rsidRPr="007C6B0D">
        <w:rPr>
          <w:rFonts w:ascii="Arial" w:hAnsi="Arial" w:cs="Arial"/>
          <w:sz w:val="16"/>
          <w:szCs w:val="16"/>
          <w:lang w:val="en-GB"/>
        </w:rPr>
        <w:t xml:space="preserve">roportionate </w:t>
      </w:r>
      <w:r w:rsidR="006E6ABF">
        <w:rPr>
          <w:rFonts w:ascii="Arial" w:hAnsi="Arial" w:cs="Arial"/>
          <w:sz w:val="16"/>
          <w:szCs w:val="16"/>
          <w:lang w:val="en-GB"/>
        </w:rPr>
        <w:t xml:space="preserve">net </w:t>
      </w:r>
      <w:r w:rsidRPr="007C6B0D">
        <w:rPr>
          <w:rFonts w:ascii="Arial" w:hAnsi="Arial" w:cs="Arial"/>
          <w:sz w:val="16"/>
          <w:szCs w:val="16"/>
          <w:lang w:val="en-GB"/>
        </w:rPr>
        <w:t>debt of $2.7 billion as at 30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EDE4" w14:textId="77777777" w:rsidR="007C6B0D" w:rsidRDefault="007C6B0D">
    <w:pPr>
      <w:pStyle w:val="FreeForm"/>
      <w:rPr>
        <w:rFonts w:eastAsia="Times New Roman"/>
        <w:color w:val="auto"/>
        <w:lang w:eastAsia="en-US"/>
      </w:rPr>
    </w:pPr>
    <w:r>
      <w:br/>
    </w:r>
    <w:r>
      <w:rPr>
        <w:noProof/>
        <w:lang w:val="en-US" w:eastAsia="en-US"/>
      </w:rPr>
      <mc:AlternateContent>
        <mc:Choice Requires="wps">
          <w:drawing>
            <wp:anchor distT="0" distB="0" distL="114300" distR="114300" simplePos="0" relativeHeight="251658240" behindDoc="1" locked="0" layoutInCell="1" allowOverlap="1" wp14:anchorId="55E65B72" wp14:editId="014F1496">
              <wp:simplePos x="0" y="0"/>
              <wp:positionH relativeFrom="page">
                <wp:posOffset>6972300</wp:posOffset>
              </wp:positionH>
              <wp:positionV relativeFrom="page">
                <wp:posOffset>10013950</wp:posOffset>
              </wp:positionV>
              <wp:extent cx="83185" cy="139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6823E93" w14:textId="77777777" w:rsidR="007C6B0D" w:rsidRDefault="007C6B0D">
                          <w:pPr>
                            <w:pStyle w:val="StinkingStylesA"/>
                            <w:rPr>
                              <w:rFonts w:ascii="Times New Roman" w:eastAsia="Times New Roman" w:hAnsi="Times New Roman"/>
                              <w:color w:val="auto"/>
                              <w:lang w:eastAsia="en-US"/>
                            </w:rPr>
                          </w:pPr>
                          <w:r>
                            <w:rPr>
                              <w:rStyle w:val="StinkingStylesA1"/>
                            </w:rPr>
                            <w:fldChar w:fldCharType="begin"/>
                          </w:r>
                          <w:r>
                            <w:rPr>
                              <w:rStyle w:val="StinkingStylesA1"/>
                            </w:rPr>
                            <w:instrText xml:space="preserve"> PAGE </w:instrText>
                          </w:r>
                          <w:r>
                            <w:rPr>
                              <w:rStyle w:val="StinkingStylesA1"/>
                            </w:rPr>
                            <w:fldChar w:fldCharType="separate"/>
                          </w:r>
                          <w:r w:rsidR="00407B3F">
                            <w:rPr>
                              <w:rStyle w:val="StinkingStylesA1"/>
                              <w:noProof/>
                            </w:rPr>
                            <w:t>2</w:t>
                          </w:r>
                          <w:r>
                            <w:rPr>
                              <w:rStyle w:val="StinkingStyles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5B72" id="Rectangle 2" o:spid="_x0000_s1026" style="position:absolute;margin-left:549pt;margin-top:788.5pt;width:6.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" stroked="f" strokeweight="1pt">
              <v:path arrowok="t"/>
              <v:textbox inset="0,0,0,0">
                <w:txbxContent>
                  <w:p w14:paraId="16823E93" w14:textId="77777777" w:rsidR="007C6B0D" w:rsidRDefault="007C6B0D">
                    <w:pPr>
                      <w:pStyle w:val="StinkingStylesA"/>
                      <w:rPr>
                        <w:rFonts w:ascii="Times New Roman" w:eastAsia="Times New Roman" w:hAnsi="Times New Roman"/>
                        <w:color w:val="auto"/>
                        <w:lang w:eastAsia="en-US"/>
                      </w:rPr>
                    </w:pPr>
                    <w:r>
                      <w:rPr>
                        <w:rStyle w:val="StinkingStylesA1"/>
                      </w:rPr>
                      <w:fldChar w:fldCharType="begin"/>
                    </w:r>
                    <w:r>
                      <w:rPr>
                        <w:rStyle w:val="StinkingStylesA1"/>
                      </w:rPr>
                      <w:instrText xml:space="preserve"> PAGE </w:instrText>
                    </w:r>
                    <w:r>
                      <w:rPr>
                        <w:rStyle w:val="StinkingStylesA1"/>
                      </w:rPr>
                      <w:fldChar w:fldCharType="separate"/>
                    </w:r>
                    <w:r w:rsidR="00407B3F">
                      <w:rPr>
                        <w:rStyle w:val="StinkingStylesA1"/>
                        <w:noProof/>
                      </w:rPr>
                      <w:t>2</w:t>
                    </w:r>
                    <w:r>
                      <w:rPr>
                        <w:rStyle w:val="StinkingStylesA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AE02" w14:textId="77777777" w:rsidR="007C6B0D" w:rsidRDefault="007C6B0D" w:rsidP="00F05270">
    <w:pPr>
      <w:pStyle w:val="FreeForm"/>
      <w:jc w:val="right"/>
      <w:rPr>
        <w:rFonts w:eastAsia="Times New Roman"/>
        <w:color w:val="auto"/>
        <w:lang w:eastAsia="en-US"/>
      </w:rPr>
    </w:pPr>
    <w:r>
      <w:br/>
    </w:r>
    <w:r>
      <w:rPr>
        <w:noProof/>
        <w:lang w:val="en-US" w:eastAsia="en-US"/>
      </w:rPr>
      <mc:AlternateContent>
        <mc:Choice Requires="wps">
          <w:drawing>
            <wp:anchor distT="0" distB="0" distL="114300" distR="114300" simplePos="0" relativeHeight="251657216" behindDoc="1" locked="0" layoutInCell="1" allowOverlap="1" wp14:anchorId="51D56EBF" wp14:editId="04066E55">
              <wp:simplePos x="0" y="0"/>
              <wp:positionH relativeFrom="page">
                <wp:posOffset>6972300</wp:posOffset>
              </wp:positionH>
              <wp:positionV relativeFrom="page">
                <wp:posOffset>10013950</wp:posOffset>
              </wp:positionV>
              <wp:extent cx="83185" cy="1397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C11A48" w14:textId="77777777" w:rsidR="007C6B0D" w:rsidRDefault="007C6B0D">
                          <w:pPr>
                            <w:pStyle w:val="StinkingStylesA"/>
                            <w:rPr>
                              <w:rFonts w:ascii="Times New Roman" w:eastAsia="Times New Roman" w:hAnsi="Times New Roman"/>
                              <w:color w:val="auto"/>
                              <w:lang w:eastAsia="en-US"/>
                            </w:rPr>
                          </w:pPr>
                          <w:r>
                            <w:rPr>
                              <w:rStyle w:val="StinkingStylesA1"/>
                            </w:rPr>
                            <w:fldChar w:fldCharType="begin"/>
                          </w:r>
                          <w:r>
                            <w:rPr>
                              <w:rStyle w:val="StinkingStylesA1"/>
                            </w:rPr>
                            <w:instrText xml:space="preserve"> PAGE </w:instrText>
                          </w:r>
                          <w:r>
                            <w:rPr>
                              <w:rStyle w:val="StinkingStylesA1"/>
                            </w:rPr>
                            <w:fldChar w:fldCharType="separate"/>
                          </w:r>
                          <w:r w:rsidR="00850AD6">
                            <w:rPr>
                              <w:rStyle w:val="StinkingStylesA1"/>
                              <w:noProof/>
                            </w:rPr>
                            <w:t>4</w:t>
                          </w:r>
                          <w:r>
                            <w:rPr>
                              <w:rStyle w:val="StinkingStyles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6EBF" id="Rectangle 1" o:spid="_x0000_s1027" style="position:absolute;left:0;text-align:left;margin-left:549pt;margin-top:788.5pt;width:6.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" stroked="f" strokeweight="1pt">
              <v:path arrowok="t"/>
              <v:textbox inset="0,0,0,0">
                <w:txbxContent>
                  <w:p w14:paraId="35C11A48" w14:textId="77777777" w:rsidR="007C6B0D" w:rsidRDefault="007C6B0D">
                    <w:pPr>
                      <w:pStyle w:val="StinkingStylesA"/>
                      <w:rPr>
                        <w:rFonts w:ascii="Times New Roman" w:eastAsia="Times New Roman" w:hAnsi="Times New Roman"/>
                        <w:color w:val="auto"/>
                        <w:lang w:eastAsia="en-US"/>
                      </w:rPr>
                    </w:pPr>
                    <w:r>
                      <w:rPr>
                        <w:rStyle w:val="StinkingStylesA1"/>
                      </w:rPr>
                      <w:fldChar w:fldCharType="begin"/>
                    </w:r>
                    <w:r>
                      <w:rPr>
                        <w:rStyle w:val="StinkingStylesA1"/>
                      </w:rPr>
                      <w:instrText xml:space="preserve"> PAGE </w:instrText>
                    </w:r>
                    <w:r>
                      <w:rPr>
                        <w:rStyle w:val="StinkingStylesA1"/>
                      </w:rPr>
                      <w:fldChar w:fldCharType="separate"/>
                    </w:r>
                    <w:r w:rsidR="00850AD6">
                      <w:rPr>
                        <w:rStyle w:val="StinkingStylesA1"/>
                        <w:noProof/>
                      </w:rPr>
                      <w:t>4</w:t>
                    </w:r>
                    <w:r>
                      <w:rPr>
                        <w:rStyle w:val="StinkingStylesA1"/>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4DC6" w14:textId="10630B79" w:rsidR="007C6B0D" w:rsidRDefault="007C6B0D">
    <w:pPr>
      <w:pStyle w:val="Header"/>
      <w:jc w:val="right"/>
    </w:pPr>
    <w:r>
      <w:rPr>
        <w:rFonts w:cs="Arial"/>
        <w:b/>
        <w:noProof/>
        <w:sz w:val="28"/>
      </w:rPr>
      <w:drawing>
        <wp:inline distT="0" distB="0" distL="0" distR="0" wp14:anchorId="3DBFB63E" wp14:editId="0A19DEB2">
          <wp:extent cx="2516400" cy="525600"/>
          <wp:effectExtent l="0" t="0" r="0" b="8255"/>
          <wp:docPr id="5" name="Picture 5" descr="C:\Users\kunal.patel\Downloads\C&amp;W_Communication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nal.patel\Downloads\C&amp;W_Communication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00" cy="52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0"/>
        </w:tabs>
        <w:ind w:left="0" w:firstLine="360"/>
      </w:pPr>
      <w:rPr>
        <w:rFonts w:ascii="Lucida Grande" w:eastAsia="ヒラギノ角ゴ Pro W3" w:hAnsi="Symbol" w:hint="default"/>
        <w:color w:val="000000"/>
        <w:position w:val="0"/>
        <w:sz w:val="20"/>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0"/>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0"/>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0"/>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0"/>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0"/>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0"/>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0"/>
      </w:rPr>
    </w:lvl>
  </w:abstractNum>
  <w:abstractNum w:abstractNumId="1" w15:restartNumberingAfterBreak="0">
    <w:nsid w:val="26A013E0"/>
    <w:multiLevelType w:val="hybridMultilevel"/>
    <w:tmpl w:val="5C8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75857"/>
    <w:multiLevelType w:val="hybridMultilevel"/>
    <w:tmpl w:val="819C9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93"/>
    <w:rsid w:val="00001668"/>
    <w:rsid w:val="00004F08"/>
    <w:rsid w:val="00004F17"/>
    <w:rsid w:val="0000576E"/>
    <w:rsid w:val="0000628E"/>
    <w:rsid w:val="0000767D"/>
    <w:rsid w:val="00010D41"/>
    <w:rsid w:val="0001116B"/>
    <w:rsid w:val="000128B4"/>
    <w:rsid w:val="00013BEC"/>
    <w:rsid w:val="00015111"/>
    <w:rsid w:val="00016102"/>
    <w:rsid w:val="00020AC4"/>
    <w:rsid w:val="00022476"/>
    <w:rsid w:val="000246F7"/>
    <w:rsid w:val="00024FEB"/>
    <w:rsid w:val="000255A7"/>
    <w:rsid w:val="00025607"/>
    <w:rsid w:val="0003204F"/>
    <w:rsid w:val="00034759"/>
    <w:rsid w:val="00035BB8"/>
    <w:rsid w:val="0003658E"/>
    <w:rsid w:val="00036615"/>
    <w:rsid w:val="00037AFF"/>
    <w:rsid w:val="00046380"/>
    <w:rsid w:val="00046752"/>
    <w:rsid w:val="0005223C"/>
    <w:rsid w:val="0006185E"/>
    <w:rsid w:val="00062B40"/>
    <w:rsid w:val="00063E83"/>
    <w:rsid w:val="000655B3"/>
    <w:rsid w:val="000659BE"/>
    <w:rsid w:val="00070FA1"/>
    <w:rsid w:val="000730BE"/>
    <w:rsid w:val="00077088"/>
    <w:rsid w:val="00077169"/>
    <w:rsid w:val="00077E45"/>
    <w:rsid w:val="00082135"/>
    <w:rsid w:val="00082A37"/>
    <w:rsid w:val="000830D1"/>
    <w:rsid w:val="00083180"/>
    <w:rsid w:val="000849D7"/>
    <w:rsid w:val="00085828"/>
    <w:rsid w:val="000861A2"/>
    <w:rsid w:val="000874AC"/>
    <w:rsid w:val="00091363"/>
    <w:rsid w:val="00092431"/>
    <w:rsid w:val="00097A18"/>
    <w:rsid w:val="000A1324"/>
    <w:rsid w:val="000A2BB3"/>
    <w:rsid w:val="000A3BDF"/>
    <w:rsid w:val="000A3E5A"/>
    <w:rsid w:val="000A4251"/>
    <w:rsid w:val="000A663B"/>
    <w:rsid w:val="000B0F8C"/>
    <w:rsid w:val="000B1183"/>
    <w:rsid w:val="000B1294"/>
    <w:rsid w:val="000B1625"/>
    <w:rsid w:val="000B1EA6"/>
    <w:rsid w:val="000B2492"/>
    <w:rsid w:val="000B3084"/>
    <w:rsid w:val="000B349F"/>
    <w:rsid w:val="000B7842"/>
    <w:rsid w:val="000C0473"/>
    <w:rsid w:val="000C1E6A"/>
    <w:rsid w:val="000C297B"/>
    <w:rsid w:val="000C51D2"/>
    <w:rsid w:val="000C57DF"/>
    <w:rsid w:val="000C601E"/>
    <w:rsid w:val="000D1A62"/>
    <w:rsid w:val="000D60D7"/>
    <w:rsid w:val="000D7C57"/>
    <w:rsid w:val="000E0B9E"/>
    <w:rsid w:val="000E204B"/>
    <w:rsid w:val="000E2AD2"/>
    <w:rsid w:val="000E478B"/>
    <w:rsid w:val="000E49C9"/>
    <w:rsid w:val="000E5766"/>
    <w:rsid w:val="000E58FE"/>
    <w:rsid w:val="000E5B09"/>
    <w:rsid w:val="000E7294"/>
    <w:rsid w:val="000F0D09"/>
    <w:rsid w:val="000F4329"/>
    <w:rsid w:val="000F51F1"/>
    <w:rsid w:val="000F7814"/>
    <w:rsid w:val="00104978"/>
    <w:rsid w:val="00106067"/>
    <w:rsid w:val="001061A3"/>
    <w:rsid w:val="001133F3"/>
    <w:rsid w:val="00116B87"/>
    <w:rsid w:val="00117240"/>
    <w:rsid w:val="001216AF"/>
    <w:rsid w:val="00123398"/>
    <w:rsid w:val="00123BC7"/>
    <w:rsid w:val="00123C1F"/>
    <w:rsid w:val="00126A65"/>
    <w:rsid w:val="001331F6"/>
    <w:rsid w:val="0013339A"/>
    <w:rsid w:val="0014074D"/>
    <w:rsid w:val="00140EB8"/>
    <w:rsid w:val="00143605"/>
    <w:rsid w:val="00143FB4"/>
    <w:rsid w:val="001454FC"/>
    <w:rsid w:val="00145847"/>
    <w:rsid w:val="0014788B"/>
    <w:rsid w:val="00152E6B"/>
    <w:rsid w:val="001537D9"/>
    <w:rsid w:val="001559B1"/>
    <w:rsid w:val="0015758C"/>
    <w:rsid w:val="0016211F"/>
    <w:rsid w:val="0016442B"/>
    <w:rsid w:val="00166EDC"/>
    <w:rsid w:val="00167AE2"/>
    <w:rsid w:val="00174619"/>
    <w:rsid w:val="001761C5"/>
    <w:rsid w:val="001821DF"/>
    <w:rsid w:val="001849B4"/>
    <w:rsid w:val="00185098"/>
    <w:rsid w:val="00190870"/>
    <w:rsid w:val="001917CE"/>
    <w:rsid w:val="00193178"/>
    <w:rsid w:val="0019323F"/>
    <w:rsid w:val="0019372B"/>
    <w:rsid w:val="0019590D"/>
    <w:rsid w:val="001A0173"/>
    <w:rsid w:val="001A02A8"/>
    <w:rsid w:val="001A2A29"/>
    <w:rsid w:val="001A5772"/>
    <w:rsid w:val="001A5F46"/>
    <w:rsid w:val="001B10E7"/>
    <w:rsid w:val="001B2094"/>
    <w:rsid w:val="001B24EE"/>
    <w:rsid w:val="001B415F"/>
    <w:rsid w:val="001B5327"/>
    <w:rsid w:val="001B676A"/>
    <w:rsid w:val="001B7967"/>
    <w:rsid w:val="001C1313"/>
    <w:rsid w:val="001C408B"/>
    <w:rsid w:val="001C61AA"/>
    <w:rsid w:val="001C7108"/>
    <w:rsid w:val="001D11D5"/>
    <w:rsid w:val="001D3716"/>
    <w:rsid w:val="001D541A"/>
    <w:rsid w:val="001D7536"/>
    <w:rsid w:val="001E2BD2"/>
    <w:rsid w:val="001E3909"/>
    <w:rsid w:val="001E66DE"/>
    <w:rsid w:val="001E6C48"/>
    <w:rsid w:val="001F07B9"/>
    <w:rsid w:val="001F6A29"/>
    <w:rsid w:val="001F7069"/>
    <w:rsid w:val="00200EE4"/>
    <w:rsid w:val="0020341A"/>
    <w:rsid w:val="0020639C"/>
    <w:rsid w:val="00207BAF"/>
    <w:rsid w:val="0021351F"/>
    <w:rsid w:val="00213CDD"/>
    <w:rsid w:val="0021583D"/>
    <w:rsid w:val="0021773B"/>
    <w:rsid w:val="00220AA0"/>
    <w:rsid w:val="00224C63"/>
    <w:rsid w:val="002261D1"/>
    <w:rsid w:val="0022628D"/>
    <w:rsid w:val="00226BC7"/>
    <w:rsid w:val="0022772D"/>
    <w:rsid w:val="00232FDA"/>
    <w:rsid w:val="00242A6D"/>
    <w:rsid w:val="00243C89"/>
    <w:rsid w:val="00247E6F"/>
    <w:rsid w:val="00250336"/>
    <w:rsid w:val="00250B43"/>
    <w:rsid w:val="002527DC"/>
    <w:rsid w:val="00252DC4"/>
    <w:rsid w:val="00254FAA"/>
    <w:rsid w:val="00255B7A"/>
    <w:rsid w:val="0026027A"/>
    <w:rsid w:val="00263B73"/>
    <w:rsid w:val="00265EBB"/>
    <w:rsid w:val="00266E08"/>
    <w:rsid w:val="002674AA"/>
    <w:rsid w:val="0026768E"/>
    <w:rsid w:val="00272233"/>
    <w:rsid w:val="0027322B"/>
    <w:rsid w:val="00281727"/>
    <w:rsid w:val="00284000"/>
    <w:rsid w:val="0028515C"/>
    <w:rsid w:val="00287180"/>
    <w:rsid w:val="00292D69"/>
    <w:rsid w:val="00293024"/>
    <w:rsid w:val="0029498C"/>
    <w:rsid w:val="00295751"/>
    <w:rsid w:val="00297EF8"/>
    <w:rsid w:val="002A03FD"/>
    <w:rsid w:val="002A10AB"/>
    <w:rsid w:val="002A1433"/>
    <w:rsid w:val="002A299F"/>
    <w:rsid w:val="002A739A"/>
    <w:rsid w:val="002B495B"/>
    <w:rsid w:val="002C0C0B"/>
    <w:rsid w:val="002C1634"/>
    <w:rsid w:val="002C3772"/>
    <w:rsid w:val="002C6037"/>
    <w:rsid w:val="002C6BE8"/>
    <w:rsid w:val="002C72FD"/>
    <w:rsid w:val="002D0A76"/>
    <w:rsid w:val="002D38F0"/>
    <w:rsid w:val="002D5868"/>
    <w:rsid w:val="002D5A4F"/>
    <w:rsid w:val="002D7040"/>
    <w:rsid w:val="002E33DF"/>
    <w:rsid w:val="002F23BB"/>
    <w:rsid w:val="002F386D"/>
    <w:rsid w:val="002F6132"/>
    <w:rsid w:val="002F693D"/>
    <w:rsid w:val="00301660"/>
    <w:rsid w:val="00302A1F"/>
    <w:rsid w:val="00305FDF"/>
    <w:rsid w:val="00306D6A"/>
    <w:rsid w:val="00306EB2"/>
    <w:rsid w:val="0030775F"/>
    <w:rsid w:val="00316C26"/>
    <w:rsid w:val="00317863"/>
    <w:rsid w:val="0032056C"/>
    <w:rsid w:val="003233DF"/>
    <w:rsid w:val="00323B49"/>
    <w:rsid w:val="003271C3"/>
    <w:rsid w:val="00327F8D"/>
    <w:rsid w:val="003305CC"/>
    <w:rsid w:val="0033116A"/>
    <w:rsid w:val="003325C1"/>
    <w:rsid w:val="0033546F"/>
    <w:rsid w:val="003359BC"/>
    <w:rsid w:val="00337E71"/>
    <w:rsid w:val="00340273"/>
    <w:rsid w:val="00343B50"/>
    <w:rsid w:val="003443D8"/>
    <w:rsid w:val="00351DA2"/>
    <w:rsid w:val="00352321"/>
    <w:rsid w:val="00352926"/>
    <w:rsid w:val="003556DA"/>
    <w:rsid w:val="00357A58"/>
    <w:rsid w:val="00360F62"/>
    <w:rsid w:val="003622D0"/>
    <w:rsid w:val="00367FA2"/>
    <w:rsid w:val="0037183B"/>
    <w:rsid w:val="00372F3A"/>
    <w:rsid w:val="00372F4B"/>
    <w:rsid w:val="003736C0"/>
    <w:rsid w:val="00374417"/>
    <w:rsid w:val="00377156"/>
    <w:rsid w:val="00380D05"/>
    <w:rsid w:val="003849B4"/>
    <w:rsid w:val="00391C9D"/>
    <w:rsid w:val="00395C27"/>
    <w:rsid w:val="003967C1"/>
    <w:rsid w:val="003A1C52"/>
    <w:rsid w:val="003A3733"/>
    <w:rsid w:val="003B166F"/>
    <w:rsid w:val="003B1BF9"/>
    <w:rsid w:val="003B6553"/>
    <w:rsid w:val="003B6EA5"/>
    <w:rsid w:val="003B6F11"/>
    <w:rsid w:val="003C1A4D"/>
    <w:rsid w:val="003C268F"/>
    <w:rsid w:val="003C2939"/>
    <w:rsid w:val="003C3B50"/>
    <w:rsid w:val="003C4975"/>
    <w:rsid w:val="003C4D96"/>
    <w:rsid w:val="003C6417"/>
    <w:rsid w:val="003C65FF"/>
    <w:rsid w:val="003C7C71"/>
    <w:rsid w:val="003D0BF5"/>
    <w:rsid w:val="003D2751"/>
    <w:rsid w:val="003D58CD"/>
    <w:rsid w:val="003E105F"/>
    <w:rsid w:val="003E1C16"/>
    <w:rsid w:val="003E578A"/>
    <w:rsid w:val="003E5CF3"/>
    <w:rsid w:val="003E5EED"/>
    <w:rsid w:val="003E659B"/>
    <w:rsid w:val="003E70A0"/>
    <w:rsid w:val="003F1707"/>
    <w:rsid w:val="003F2214"/>
    <w:rsid w:val="003F5036"/>
    <w:rsid w:val="003F5796"/>
    <w:rsid w:val="00407B3F"/>
    <w:rsid w:val="00410086"/>
    <w:rsid w:val="00410CAA"/>
    <w:rsid w:val="00411F79"/>
    <w:rsid w:val="00416404"/>
    <w:rsid w:val="004212BF"/>
    <w:rsid w:val="00423E31"/>
    <w:rsid w:val="00424679"/>
    <w:rsid w:val="004246A3"/>
    <w:rsid w:val="004300F1"/>
    <w:rsid w:val="00432C9C"/>
    <w:rsid w:val="004417E8"/>
    <w:rsid w:val="00441DA3"/>
    <w:rsid w:val="00443E2C"/>
    <w:rsid w:val="00444C07"/>
    <w:rsid w:val="004467A3"/>
    <w:rsid w:val="00447208"/>
    <w:rsid w:val="00451364"/>
    <w:rsid w:val="00451C4C"/>
    <w:rsid w:val="00452841"/>
    <w:rsid w:val="004539A2"/>
    <w:rsid w:val="00453BF3"/>
    <w:rsid w:val="00453CEB"/>
    <w:rsid w:val="0045558D"/>
    <w:rsid w:val="0045668E"/>
    <w:rsid w:val="00456879"/>
    <w:rsid w:val="004601B3"/>
    <w:rsid w:val="00461459"/>
    <w:rsid w:val="00462B57"/>
    <w:rsid w:val="00466405"/>
    <w:rsid w:val="00471463"/>
    <w:rsid w:val="00474673"/>
    <w:rsid w:val="0047664C"/>
    <w:rsid w:val="004768F8"/>
    <w:rsid w:val="00482190"/>
    <w:rsid w:val="00485CB8"/>
    <w:rsid w:val="00486667"/>
    <w:rsid w:val="00487552"/>
    <w:rsid w:val="004922E1"/>
    <w:rsid w:val="00493DF8"/>
    <w:rsid w:val="00494382"/>
    <w:rsid w:val="00494B08"/>
    <w:rsid w:val="004A2221"/>
    <w:rsid w:val="004A6915"/>
    <w:rsid w:val="004A7DD1"/>
    <w:rsid w:val="004B15DA"/>
    <w:rsid w:val="004B4F0C"/>
    <w:rsid w:val="004B5C02"/>
    <w:rsid w:val="004B75AB"/>
    <w:rsid w:val="004B7A53"/>
    <w:rsid w:val="004C238B"/>
    <w:rsid w:val="004C54EC"/>
    <w:rsid w:val="004C7EFA"/>
    <w:rsid w:val="004D1711"/>
    <w:rsid w:val="004D3CDB"/>
    <w:rsid w:val="004D46FF"/>
    <w:rsid w:val="004D50C8"/>
    <w:rsid w:val="004D6439"/>
    <w:rsid w:val="004D6655"/>
    <w:rsid w:val="004E1124"/>
    <w:rsid w:val="004E2142"/>
    <w:rsid w:val="004E295B"/>
    <w:rsid w:val="004F3BF9"/>
    <w:rsid w:val="00500A7A"/>
    <w:rsid w:val="00500E9D"/>
    <w:rsid w:val="005029CF"/>
    <w:rsid w:val="00502BC4"/>
    <w:rsid w:val="00502E59"/>
    <w:rsid w:val="00502FED"/>
    <w:rsid w:val="0050414E"/>
    <w:rsid w:val="005041CD"/>
    <w:rsid w:val="00504633"/>
    <w:rsid w:val="0050794C"/>
    <w:rsid w:val="005109F0"/>
    <w:rsid w:val="00513DA1"/>
    <w:rsid w:val="00514D64"/>
    <w:rsid w:val="0051779E"/>
    <w:rsid w:val="00520A6E"/>
    <w:rsid w:val="005232E8"/>
    <w:rsid w:val="00523581"/>
    <w:rsid w:val="005318D9"/>
    <w:rsid w:val="00533497"/>
    <w:rsid w:val="00536A3D"/>
    <w:rsid w:val="00536A8E"/>
    <w:rsid w:val="005412DA"/>
    <w:rsid w:val="005442D2"/>
    <w:rsid w:val="005457F5"/>
    <w:rsid w:val="00547306"/>
    <w:rsid w:val="005475F8"/>
    <w:rsid w:val="0054768A"/>
    <w:rsid w:val="00550F74"/>
    <w:rsid w:val="005515F6"/>
    <w:rsid w:val="005527AA"/>
    <w:rsid w:val="00552EE2"/>
    <w:rsid w:val="00554353"/>
    <w:rsid w:val="00555B75"/>
    <w:rsid w:val="005563ED"/>
    <w:rsid w:val="00556464"/>
    <w:rsid w:val="00556F0C"/>
    <w:rsid w:val="00557869"/>
    <w:rsid w:val="005618C7"/>
    <w:rsid w:val="00565303"/>
    <w:rsid w:val="00565A2E"/>
    <w:rsid w:val="0056639A"/>
    <w:rsid w:val="00567C91"/>
    <w:rsid w:val="00570131"/>
    <w:rsid w:val="005710F1"/>
    <w:rsid w:val="0057571A"/>
    <w:rsid w:val="0057776C"/>
    <w:rsid w:val="00582A65"/>
    <w:rsid w:val="00582E46"/>
    <w:rsid w:val="00590F2A"/>
    <w:rsid w:val="0059126B"/>
    <w:rsid w:val="005A17EA"/>
    <w:rsid w:val="005A1EDE"/>
    <w:rsid w:val="005A281D"/>
    <w:rsid w:val="005A41D2"/>
    <w:rsid w:val="005A4992"/>
    <w:rsid w:val="005A6B31"/>
    <w:rsid w:val="005A7835"/>
    <w:rsid w:val="005B17BA"/>
    <w:rsid w:val="005B3DB5"/>
    <w:rsid w:val="005B3FAC"/>
    <w:rsid w:val="005B71CC"/>
    <w:rsid w:val="005B7383"/>
    <w:rsid w:val="005C0A74"/>
    <w:rsid w:val="005C32CB"/>
    <w:rsid w:val="005C4107"/>
    <w:rsid w:val="005C6188"/>
    <w:rsid w:val="005C78CE"/>
    <w:rsid w:val="005C7CB7"/>
    <w:rsid w:val="005D3BA3"/>
    <w:rsid w:val="005D3C51"/>
    <w:rsid w:val="005D4904"/>
    <w:rsid w:val="005D643F"/>
    <w:rsid w:val="005D65C0"/>
    <w:rsid w:val="005E6973"/>
    <w:rsid w:val="005F06A8"/>
    <w:rsid w:val="005F2E85"/>
    <w:rsid w:val="005F54C8"/>
    <w:rsid w:val="005F75B1"/>
    <w:rsid w:val="0060007C"/>
    <w:rsid w:val="00605793"/>
    <w:rsid w:val="0061043E"/>
    <w:rsid w:val="006178F9"/>
    <w:rsid w:val="0062220F"/>
    <w:rsid w:val="00622553"/>
    <w:rsid w:val="00622722"/>
    <w:rsid w:val="00622C39"/>
    <w:rsid w:val="006279DF"/>
    <w:rsid w:val="0064037B"/>
    <w:rsid w:val="00647160"/>
    <w:rsid w:val="00651D42"/>
    <w:rsid w:val="00654535"/>
    <w:rsid w:val="00657856"/>
    <w:rsid w:val="00657FE4"/>
    <w:rsid w:val="0066032B"/>
    <w:rsid w:val="006628E5"/>
    <w:rsid w:val="00662BD2"/>
    <w:rsid w:val="006633E7"/>
    <w:rsid w:val="00663A5C"/>
    <w:rsid w:val="006641BF"/>
    <w:rsid w:val="006649F2"/>
    <w:rsid w:val="00665253"/>
    <w:rsid w:val="006652C3"/>
    <w:rsid w:val="00666654"/>
    <w:rsid w:val="00666B3B"/>
    <w:rsid w:val="00667466"/>
    <w:rsid w:val="00670F56"/>
    <w:rsid w:val="006724D2"/>
    <w:rsid w:val="00673EC7"/>
    <w:rsid w:val="00674CEC"/>
    <w:rsid w:val="00674F96"/>
    <w:rsid w:val="00676CD9"/>
    <w:rsid w:val="00680E6D"/>
    <w:rsid w:val="00681205"/>
    <w:rsid w:val="006823AA"/>
    <w:rsid w:val="00683962"/>
    <w:rsid w:val="00683A84"/>
    <w:rsid w:val="00687745"/>
    <w:rsid w:val="0069072B"/>
    <w:rsid w:val="00691702"/>
    <w:rsid w:val="0069728F"/>
    <w:rsid w:val="006A1462"/>
    <w:rsid w:val="006A15BB"/>
    <w:rsid w:val="006A345F"/>
    <w:rsid w:val="006A36D4"/>
    <w:rsid w:val="006A548D"/>
    <w:rsid w:val="006B2914"/>
    <w:rsid w:val="006B2A85"/>
    <w:rsid w:val="006B572F"/>
    <w:rsid w:val="006B70ED"/>
    <w:rsid w:val="006C0FA4"/>
    <w:rsid w:val="006C10F5"/>
    <w:rsid w:val="006C21A6"/>
    <w:rsid w:val="006C2A9D"/>
    <w:rsid w:val="006C3469"/>
    <w:rsid w:val="006C3C54"/>
    <w:rsid w:val="006C3E5B"/>
    <w:rsid w:val="006C767F"/>
    <w:rsid w:val="006C7C53"/>
    <w:rsid w:val="006D3E69"/>
    <w:rsid w:val="006D4425"/>
    <w:rsid w:val="006D5805"/>
    <w:rsid w:val="006D6D9C"/>
    <w:rsid w:val="006E3C64"/>
    <w:rsid w:val="006E5478"/>
    <w:rsid w:val="006E6ABF"/>
    <w:rsid w:val="006F2F48"/>
    <w:rsid w:val="006F4AC4"/>
    <w:rsid w:val="006F7D06"/>
    <w:rsid w:val="00700CF8"/>
    <w:rsid w:val="00702DA6"/>
    <w:rsid w:val="007032FC"/>
    <w:rsid w:val="007060FF"/>
    <w:rsid w:val="00710FED"/>
    <w:rsid w:val="0071218C"/>
    <w:rsid w:val="00712B70"/>
    <w:rsid w:val="00712FF6"/>
    <w:rsid w:val="00717D43"/>
    <w:rsid w:val="00723691"/>
    <w:rsid w:val="0073168B"/>
    <w:rsid w:val="00732712"/>
    <w:rsid w:val="00733446"/>
    <w:rsid w:val="00734AF4"/>
    <w:rsid w:val="0073664D"/>
    <w:rsid w:val="00741346"/>
    <w:rsid w:val="00744560"/>
    <w:rsid w:val="00745859"/>
    <w:rsid w:val="00745FBB"/>
    <w:rsid w:val="0074641A"/>
    <w:rsid w:val="00746605"/>
    <w:rsid w:val="00754453"/>
    <w:rsid w:val="00754A0F"/>
    <w:rsid w:val="00754A4F"/>
    <w:rsid w:val="00755AFF"/>
    <w:rsid w:val="00757344"/>
    <w:rsid w:val="00761E2E"/>
    <w:rsid w:val="0076217A"/>
    <w:rsid w:val="007639CD"/>
    <w:rsid w:val="007651E6"/>
    <w:rsid w:val="00766F12"/>
    <w:rsid w:val="00770B37"/>
    <w:rsid w:val="00774A60"/>
    <w:rsid w:val="00774DCB"/>
    <w:rsid w:val="007759B2"/>
    <w:rsid w:val="00775F6B"/>
    <w:rsid w:val="00784324"/>
    <w:rsid w:val="0078647D"/>
    <w:rsid w:val="00786794"/>
    <w:rsid w:val="00787469"/>
    <w:rsid w:val="007904E4"/>
    <w:rsid w:val="00790DF3"/>
    <w:rsid w:val="00792D70"/>
    <w:rsid w:val="00792E98"/>
    <w:rsid w:val="007932B2"/>
    <w:rsid w:val="0079420C"/>
    <w:rsid w:val="00795764"/>
    <w:rsid w:val="00797EDD"/>
    <w:rsid w:val="007A43B6"/>
    <w:rsid w:val="007A5209"/>
    <w:rsid w:val="007A5267"/>
    <w:rsid w:val="007A5BD2"/>
    <w:rsid w:val="007A5BE4"/>
    <w:rsid w:val="007A5F17"/>
    <w:rsid w:val="007A6AB8"/>
    <w:rsid w:val="007B129F"/>
    <w:rsid w:val="007B1425"/>
    <w:rsid w:val="007B3CC0"/>
    <w:rsid w:val="007B56D0"/>
    <w:rsid w:val="007B6656"/>
    <w:rsid w:val="007B6C92"/>
    <w:rsid w:val="007B7ACE"/>
    <w:rsid w:val="007C3BD0"/>
    <w:rsid w:val="007C6B0D"/>
    <w:rsid w:val="007D592E"/>
    <w:rsid w:val="007E4DD1"/>
    <w:rsid w:val="007E5461"/>
    <w:rsid w:val="007E5F92"/>
    <w:rsid w:val="007E6948"/>
    <w:rsid w:val="007E6FC3"/>
    <w:rsid w:val="007F05AE"/>
    <w:rsid w:val="007F10B0"/>
    <w:rsid w:val="007F1B00"/>
    <w:rsid w:val="007F1D27"/>
    <w:rsid w:val="007F486B"/>
    <w:rsid w:val="007F6653"/>
    <w:rsid w:val="0080565E"/>
    <w:rsid w:val="008069C0"/>
    <w:rsid w:val="00813042"/>
    <w:rsid w:val="00813193"/>
    <w:rsid w:val="008175D4"/>
    <w:rsid w:val="00817669"/>
    <w:rsid w:val="00821674"/>
    <w:rsid w:val="0082205A"/>
    <w:rsid w:val="00823DBB"/>
    <w:rsid w:val="00831AC0"/>
    <w:rsid w:val="0083545D"/>
    <w:rsid w:val="00841871"/>
    <w:rsid w:val="00843245"/>
    <w:rsid w:val="00844D86"/>
    <w:rsid w:val="00846D53"/>
    <w:rsid w:val="00850533"/>
    <w:rsid w:val="00850AD6"/>
    <w:rsid w:val="008512D2"/>
    <w:rsid w:val="0086530E"/>
    <w:rsid w:val="008668D7"/>
    <w:rsid w:val="008671FD"/>
    <w:rsid w:val="00867210"/>
    <w:rsid w:val="0086723E"/>
    <w:rsid w:val="00867842"/>
    <w:rsid w:val="00871565"/>
    <w:rsid w:val="008756DF"/>
    <w:rsid w:val="00876015"/>
    <w:rsid w:val="00885096"/>
    <w:rsid w:val="008863DE"/>
    <w:rsid w:val="008865D9"/>
    <w:rsid w:val="008866A4"/>
    <w:rsid w:val="00886CF4"/>
    <w:rsid w:val="0088754D"/>
    <w:rsid w:val="00891EC8"/>
    <w:rsid w:val="00892CBF"/>
    <w:rsid w:val="00896672"/>
    <w:rsid w:val="00896A83"/>
    <w:rsid w:val="008A29EB"/>
    <w:rsid w:val="008A39A3"/>
    <w:rsid w:val="008A6947"/>
    <w:rsid w:val="008B2365"/>
    <w:rsid w:val="008B49FD"/>
    <w:rsid w:val="008B524D"/>
    <w:rsid w:val="008C14B3"/>
    <w:rsid w:val="008C29AC"/>
    <w:rsid w:val="008C59BF"/>
    <w:rsid w:val="008D0D20"/>
    <w:rsid w:val="008D2A3D"/>
    <w:rsid w:val="008D3BF3"/>
    <w:rsid w:val="008D3C19"/>
    <w:rsid w:val="008D5E2F"/>
    <w:rsid w:val="008D7A13"/>
    <w:rsid w:val="008E20FE"/>
    <w:rsid w:val="008E2AD9"/>
    <w:rsid w:val="008E7682"/>
    <w:rsid w:val="008F3C4A"/>
    <w:rsid w:val="008F63DC"/>
    <w:rsid w:val="008F6A05"/>
    <w:rsid w:val="008F7B5E"/>
    <w:rsid w:val="0090246C"/>
    <w:rsid w:val="0090431B"/>
    <w:rsid w:val="0090760F"/>
    <w:rsid w:val="00907C5D"/>
    <w:rsid w:val="0091242F"/>
    <w:rsid w:val="00912785"/>
    <w:rsid w:val="00914BC8"/>
    <w:rsid w:val="00915312"/>
    <w:rsid w:val="009207F3"/>
    <w:rsid w:val="0092100E"/>
    <w:rsid w:val="00924D5F"/>
    <w:rsid w:val="0093179E"/>
    <w:rsid w:val="00931D58"/>
    <w:rsid w:val="00936300"/>
    <w:rsid w:val="0094037F"/>
    <w:rsid w:val="00950703"/>
    <w:rsid w:val="00951074"/>
    <w:rsid w:val="00952B87"/>
    <w:rsid w:val="009539BE"/>
    <w:rsid w:val="00953DD8"/>
    <w:rsid w:val="0095432A"/>
    <w:rsid w:val="0095622F"/>
    <w:rsid w:val="00957518"/>
    <w:rsid w:val="00960C74"/>
    <w:rsid w:val="0096276E"/>
    <w:rsid w:val="00965E30"/>
    <w:rsid w:val="00966640"/>
    <w:rsid w:val="00966FC3"/>
    <w:rsid w:val="009819C3"/>
    <w:rsid w:val="00987094"/>
    <w:rsid w:val="0099093F"/>
    <w:rsid w:val="00990F1E"/>
    <w:rsid w:val="00991611"/>
    <w:rsid w:val="009929C6"/>
    <w:rsid w:val="00993C54"/>
    <w:rsid w:val="00994D10"/>
    <w:rsid w:val="009A26E8"/>
    <w:rsid w:val="009A307F"/>
    <w:rsid w:val="009A47DE"/>
    <w:rsid w:val="009A5B55"/>
    <w:rsid w:val="009A6F91"/>
    <w:rsid w:val="009B01A6"/>
    <w:rsid w:val="009B0622"/>
    <w:rsid w:val="009B0B30"/>
    <w:rsid w:val="009B61D3"/>
    <w:rsid w:val="009B7242"/>
    <w:rsid w:val="009C00AF"/>
    <w:rsid w:val="009C2167"/>
    <w:rsid w:val="009C2D3D"/>
    <w:rsid w:val="009C7587"/>
    <w:rsid w:val="009D15E4"/>
    <w:rsid w:val="009D1932"/>
    <w:rsid w:val="009D2BAF"/>
    <w:rsid w:val="009D5D04"/>
    <w:rsid w:val="009D602D"/>
    <w:rsid w:val="009D6425"/>
    <w:rsid w:val="009D7CC8"/>
    <w:rsid w:val="009E188D"/>
    <w:rsid w:val="009E7B8B"/>
    <w:rsid w:val="009F1229"/>
    <w:rsid w:val="009F7971"/>
    <w:rsid w:val="00A01AF4"/>
    <w:rsid w:val="00A02CE9"/>
    <w:rsid w:val="00A04896"/>
    <w:rsid w:val="00A05133"/>
    <w:rsid w:val="00A055E4"/>
    <w:rsid w:val="00A05F95"/>
    <w:rsid w:val="00A11A28"/>
    <w:rsid w:val="00A13B13"/>
    <w:rsid w:val="00A14C39"/>
    <w:rsid w:val="00A14CA6"/>
    <w:rsid w:val="00A1763C"/>
    <w:rsid w:val="00A20652"/>
    <w:rsid w:val="00A22B7C"/>
    <w:rsid w:val="00A2392E"/>
    <w:rsid w:val="00A328A8"/>
    <w:rsid w:val="00A3325E"/>
    <w:rsid w:val="00A345EC"/>
    <w:rsid w:val="00A41098"/>
    <w:rsid w:val="00A4162B"/>
    <w:rsid w:val="00A42807"/>
    <w:rsid w:val="00A4586F"/>
    <w:rsid w:val="00A54020"/>
    <w:rsid w:val="00A54E69"/>
    <w:rsid w:val="00A55233"/>
    <w:rsid w:val="00A554FF"/>
    <w:rsid w:val="00A55CE8"/>
    <w:rsid w:val="00A60D24"/>
    <w:rsid w:val="00A63246"/>
    <w:rsid w:val="00A66405"/>
    <w:rsid w:val="00A66AF3"/>
    <w:rsid w:val="00A719FC"/>
    <w:rsid w:val="00A7304D"/>
    <w:rsid w:val="00A73B65"/>
    <w:rsid w:val="00A84D8B"/>
    <w:rsid w:val="00A86334"/>
    <w:rsid w:val="00A91095"/>
    <w:rsid w:val="00A96C3F"/>
    <w:rsid w:val="00A97D29"/>
    <w:rsid w:val="00AA0410"/>
    <w:rsid w:val="00AB1092"/>
    <w:rsid w:val="00AB1F23"/>
    <w:rsid w:val="00AB2FCE"/>
    <w:rsid w:val="00AB4CA6"/>
    <w:rsid w:val="00AB588A"/>
    <w:rsid w:val="00AC101F"/>
    <w:rsid w:val="00AC2A99"/>
    <w:rsid w:val="00AC3126"/>
    <w:rsid w:val="00AC4A97"/>
    <w:rsid w:val="00AC6108"/>
    <w:rsid w:val="00AC6290"/>
    <w:rsid w:val="00AC6948"/>
    <w:rsid w:val="00AC7F50"/>
    <w:rsid w:val="00AD4E30"/>
    <w:rsid w:val="00AD62BD"/>
    <w:rsid w:val="00AD6938"/>
    <w:rsid w:val="00AD7115"/>
    <w:rsid w:val="00AD7E8B"/>
    <w:rsid w:val="00AE2631"/>
    <w:rsid w:val="00AE2C97"/>
    <w:rsid w:val="00AE2F26"/>
    <w:rsid w:val="00AE497F"/>
    <w:rsid w:val="00AE6226"/>
    <w:rsid w:val="00AF0A3E"/>
    <w:rsid w:val="00AF10F5"/>
    <w:rsid w:val="00AF185C"/>
    <w:rsid w:val="00AF2CE7"/>
    <w:rsid w:val="00B027C3"/>
    <w:rsid w:val="00B03093"/>
    <w:rsid w:val="00B10143"/>
    <w:rsid w:val="00B1085D"/>
    <w:rsid w:val="00B14851"/>
    <w:rsid w:val="00B15192"/>
    <w:rsid w:val="00B16C7A"/>
    <w:rsid w:val="00B20B45"/>
    <w:rsid w:val="00B2303F"/>
    <w:rsid w:val="00B243A6"/>
    <w:rsid w:val="00B24959"/>
    <w:rsid w:val="00B2790C"/>
    <w:rsid w:val="00B34FAD"/>
    <w:rsid w:val="00B36DEC"/>
    <w:rsid w:val="00B403FB"/>
    <w:rsid w:val="00B404A9"/>
    <w:rsid w:val="00B426E3"/>
    <w:rsid w:val="00B42B9F"/>
    <w:rsid w:val="00B42F29"/>
    <w:rsid w:val="00B4566B"/>
    <w:rsid w:val="00B5188C"/>
    <w:rsid w:val="00B54955"/>
    <w:rsid w:val="00B60CFF"/>
    <w:rsid w:val="00B6373F"/>
    <w:rsid w:val="00B6695F"/>
    <w:rsid w:val="00B674A9"/>
    <w:rsid w:val="00B7073A"/>
    <w:rsid w:val="00B708FA"/>
    <w:rsid w:val="00B72AB5"/>
    <w:rsid w:val="00B761A1"/>
    <w:rsid w:val="00B7643B"/>
    <w:rsid w:val="00B77359"/>
    <w:rsid w:val="00B80FA2"/>
    <w:rsid w:val="00B81146"/>
    <w:rsid w:val="00B8376E"/>
    <w:rsid w:val="00B83B9F"/>
    <w:rsid w:val="00B85723"/>
    <w:rsid w:val="00B907DB"/>
    <w:rsid w:val="00B9222A"/>
    <w:rsid w:val="00B94198"/>
    <w:rsid w:val="00B95A50"/>
    <w:rsid w:val="00B9741B"/>
    <w:rsid w:val="00BA15A4"/>
    <w:rsid w:val="00BA1C37"/>
    <w:rsid w:val="00BA1DCE"/>
    <w:rsid w:val="00BA380B"/>
    <w:rsid w:val="00BA644A"/>
    <w:rsid w:val="00BB2730"/>
    <w:rsid w:val="00BB4237"/>
    <w:rsid w:val="00BC062F"/>
    <w:rsid w:val="00BC48E1"/>
    <w:rsid w:val="00BC6544"/>
    <w:rsid w:val="00BC75D5"/>
    <w:rsid w:val="00BD5EE3"/>
    <w:rsid w:val="00BE1CFA"/>
    <w:rsid w:val="00BE23A5"/>
    <w:rsid w:val="00BE257A"/>
    <w:rsid w:val="00BE3CCB"/>
    <w:rsid w:val="00BE41D4"/>
    <w:rsid w:val="00BE447D"/>
    <w:rsid w:val="00BF38F8"/>
    <w:rsid w:val="00BF3F7E"/>
    <w:rsid w:val="00BF5A03"/>
    <w:rsid w:val="00BF7F6E"/>
    <w:rsid w:val="00C011E3"/>
    <w:rsid w:val="00C019C8"/>
    <w:rsid w:val="00C032B4"/>
    <w:rsid w:val="00C03A13"/>
    <w:rsid w:val="00C10456"/>
    <w:rsid w:val="00C10874"/>
    <w:rsid w:val="00C1209B"/>
    <w:rsid w:val="00C126FA"/>
    <w:rsid w:val="00C12CD6"/>
    <w:rsid w:val="00C13F24"/>
    <w:rsid w:val="00C157E1"/>
    <w:rsid w:val="00C1650A"/>
    <w:rsid w:val="00C171AC"/>
    <w:rsid w:val="00C2048C"/>
    <w:rsid w:val="00C20EFB"/>
    <w:rsid w:val="00C30ED7"/>
    <w:rsid w:val="00C31CE5"/>
    <w:rsid w:val="00C3305A"/>
    <w:rsid w:val="00C342C2"/>
    <w:rsid w:val="00C413EF"/>
    <w:rsid w:val="00C41FB5"/>
    <w:rsid w:val="00C422C6"/>
    <w:rsid w:val="00C43A19"/>
    <w:rsid w:val="00C4430A"/>
    <w:rsid w:val="00C47B3C"/>
    <w:rsid w:val="00C47FA8"/>
    <w:rsid w:val="00C50C1A"/>
    <w:rsid w:val="00C51A56"/>
    <w:rsid w:val="00C52497"/>
    <w:rsid w:val="00C53C9C"/>
    <w:rsid w:val="00C65A9E"/>
    <w:rsid w:val="00C662C7"/>
    <w:rsid w:val="00C66B1A"/>
    <w:rsid w:val="00C66C98"/>
    <w:rsid w:val="00C66D8E"/>
    <w:rsid w:val="00C70B34"/>
    <w:rsid w:val="00C70E4E"/>
    <w:rsid w:val="00C73DA6"/>
    <w:rsid w:val="00C75A34"/>
    <w:rsid w:val="00C76624"/>
    <w:rsid w:val="00C77846"/>
    <w:rsid w:val="00C83928"/>
    <w:rsid w:val="00C840CA"/>
    <w:rsid w:val="00C842DA"/>
    <w:rsid w:val="00C844E8"/>
    <w:rsid w:val="00C848E8"/>
    <w:rsid w:val="00C91044"/>
    <w:rsid w:val="00C92E4A"/>
    <w:rsid w:val="00C95092"/>
    <w:rsid w:val="00C95A1B"/>
    <w:rsid w:val="00CA0C92"/>
    <w:rsid w:val="00CA33A3"/>
    <w:rsid w:val="00CA4D55"/>
    <w:rsid w:val="00CB75AA"/>
    <w:rsid w:val="00CB7B79"/>
    <w:rsid w:val="00CC2592"/>
    <w:rsid w:val="00CC31CA"/>
    <w:rsid w:val="00CC31FE"/>
    <w:rsid w:val="00CD4EF6"/>
    <w:rsid w:val="00CE334D"/>
    <w:rsid w:val="00CE34E2"/>
    <w:rsid w:val="00CE39D5"/>
    <w:rsid w:val="00CE533A"/>
    <w:rsid w:val="00CE6702"/>
    <w:rsid w:val="00CF22D9"/>
    <w:rsid w:val="00CF6029"/>
    <w:rsid w:val="00CF6DC0"/>
    <w:rsid w:val="00CF7DF7"/>
    <w:rsid w:val="00D01AF3"/>
    <w:rsid w:val="00D042D8"/>
    <w:rsid w:val="00D0511C"/>
    <w:rsid w:val="00D06C91"/>
    <w:rsid w:val="00D07B10"/>
    <w:rsid w:val="00D12007"/>
    <w:rsid w:val="00D12A38"/>
    <w:rsid w:val="00D14550"/>
    <w:rsid w:val="00D1489A"/>
    <w:rsid w:val="00D15F7F"/>
    <w:rsid w:val="00D24B6B"/>
    <w:rsid w:val="00D276D5"/>
    <w:rsid w:val="00D27DEF"/>
    <w:rsid w:val="00D3307A"/>
    <w:rsid w:val="00D33AFF"/>
    <w:rsid w:val="00D345E7"/>
    <w:rsid w:val="00D40C79"/>
    <w:rsid w:val="00D4313E"/>
    <w:rsid w:val="00D462D5"/>
    <w:rsid w:val="00D50165"/>
    <w:rsid w:val="00D514E8"/>
    <w:rsid w:val="00D55750"/>
    <w:rsid w:val="00D57BB3"/>
    <w:rsid w:val="00D618DD"/>
    <w:rsid w:val="00D61CDF"/>
    <w:rsid w:val="00D629DA"/>
    <w:rsid w:val="00D62B2C"/>
    <w:rsid w:val="00D6313D"/>
    <w:rsid w:val="00D65717"/>
    <w:rsid w:val="00D6704D"/>
    <w:rsid w:val="00D74C49"/>
    <w:rsid w:val="00D76380"/>
    <w:rsid w:val="00D80E94"/>
    <w:rsid w:val="00D821B9"/>
    <w:rsid w:val="00D83603"/>
    <w:rsid w:val="00D838EA"/>
    <w:rsid w:val="00D83E64"/>
    <w:rsid w:val="00D8503F"/>
    <w:rsid w:val="00D85336"/>
    <w:rsid w:val="00D908F0"/>
    <w:rsid w:val="00D9156A"/>
    <w:rsid w:val="00D928DC"/>
    <w:rsid w:val="00D95242"/>
    <w:rsid w:val="00D975DE"/>
    <w:rsid w:val="00D97A80"/>
    <w:rsid w:val="00DA00FD"/>
    <w:rsid w:val="00DA017F"/>
    <w:rsid w:val="00DA01B5"/>
    <w:rsid w:val="00DA2102"/>
    <w:rsid w:val="00DA23DC"/>
    <w:rsid w:val="00DA2472"/>
    <w:rsid w:val="00DA4406"/>
    <w:rsid w:val="00DA7CDB"/>
    <w:rsid w:val="00DB32BD"/>
    <w:rsid w:val="00DB5326"/>
    <w:rsid w:val="00DB53B0"/>
    <w:rsid w:val="00DB5800"/>
    <w:rsid w:val="00DC066C"/>
    <w:rsid w:val="00DC0BB9"/>
    <w:rsid w:val="00DC2804"/>
    <w:rsid w:val="00DC2B43"/>
    <w:rsid w:val="00DC3AAA"/>
    <w:rsid w:val="00DC64D7"/>
    <w:rsid w:val="00DD11B3"/>
    <w:rsid w:val="00DD17E8"/>
    <w:rsid w:val="00DD7ADE"/>
    <w:rsid w:val="00DD7B7B"/>
    <w:rsid w:val="00DD7BCD"/>
    <w:rsid w:val="00DE449A"/>
    <w:rsid w:val="00DE55D8"/>
    <w:rsid w:val="00DE5F82"/>
    <w:rsid w:val="00DE6BA0"/>
    <w:rsid w:val="00DE7249"/>
    <w:rsid w:val="00DE7F3D"/>
    <w:rsid w:val="00DF08F2"/>
    <w:rsid w:val="00DF6402"/>
    <w:rsid w:val="00E03A7C"/>
    <w:rsid w:val="00E03D94"/>
    <w:rsid w:val="00E04811"/>
    <w:rsid w:val="00E07C3C"/>
    <w:rsid w:val="00E10C5E"/>
    <w:rsid w:val="00E1230D"/>
    <w:rsid w:val="00E123CF"/>
    <w:rsid w:val="00E14129"/>
    <w:rsid w:val="00E14145"/>
    <w:rsid w:val="00E1495F"/>
    <w:rsid w:val="00E15A92"/>
    <w:rsid w:val="00E20705"/>
    <w:rsid w:val="00E2269E"/>
    <w:rsid w:val="00E25C5C"/>
    <w:rsid w:val="00E264A9"/>
    <w:rsid w:val="00E267AF"/>
    <w:rsid w:val="00E31C2A"/>
    <w:rsid w:val="00E340BE"/>
    <w:rsid w:val="00E351BB"/>
    <w:rsid w:val="00E355D5"/>
    <w:rsid w:val="00E36550"/>
    <w:rsid w:val="00E36662"/>
    <w:rsid w:val="00E37255"/>
    <w:rsid w:val="00E454BC"/>
    <w:rsid w:val="00E5162F"/>
    <w:rsid w:val="00E52BA7"/>
    <w:rsid w:val="00E54783"/>
    <w:rsid w:val="00E560FC"/>
    <w:rsid w:val="00E572C0"/>
    <w:rsid w:val="00E60D0A"/>
    <w:rsid w:val="00E62213"/>
    <w:rsid w:val="00E6530A"/>
    <w:rsid w:val="00E71DED"/>
    <w:rsid w:val="00E7300A"/>
    <w:rsid w:val="00E73B8A"/>
    <w:rsid w:val="00E73CDF"/>
    <w:rsid w:val="00E75545"/>
    <w:rsid w:val="00E76B2E"/>
    <w:rsid w:val="00E779B6"/>
    <w:rsid w:val="00E82568"/>
    <w:rsid w:val="00E82804"/>
    <w:rsid w:val="00E84A79"/>
    <w:rsid w:val="00E86760"/>
    <w:rsid w:val="00E92490"/>
    <w:rsid w:val="00E9361D"/>
    <w:rsid w:val="00E94B85"/>
    <w:rsid w:val="00EA1511"/>
    <w:rsid w:val="00EA1AC1"/>
    <w:rsid w:val="00EA2069"/>
    <w:rsid w:val="00EA2DF6"/>
    <w:rsid w:val="00EB001A"/>
    <w:rsid w:val="00EB02C6"/>
    <w:rsid w:val="00EB473E"/>
    <w:rsid w:val="00EB4783"/>
    <w:rsid w:val="00EC1B6C"/>
    <w:rsid w:val="00EC5FB5"/>
    <w:rsid w:val="00ED0011"/>
    <w:rsid w:val="00ED04BE"/>
    <w:rsid w:val="00ED22D1"/>
    <w:rsid w:val="00ED5BE6"/>
    <w:rsid w:val="00ED5C21"/>
    <w:rsid w:val="00ED75B8"/>
    <w:rsid w:val="00ED7EEE"/>
    <w:rsid w:val="00EE20BD"/>
    <w:rsid w:val="00EF0F52"/>
    <w:rsid w:val="00EF48CE"/>
    <w:rsid w:val="00EF4ACD"/>
    <w:rsid w:val="00EF585E"/>
    <w:rsid w:val="00F010A7"/>
    <w:rsid w:val="00F03014"/>
    <w:rsid w:val="00F05270"/>
    <w:rsid w:val="00F05BFE"/>
    <w:rsid w:val="00F061AE"/>
    <w:rsid w:val="00F06D45"/>
    <w:rsid w:val="00F07492"/>
    <w:rsid w:val="00F145C1"/>
    <w:rsid w:val="00F16BDB"/>
    <w:rsid w:val="00F20B66"/>
    <w:rsid w:val="00F225C1"/>
    <w:rsid w:val="00F23117"/>
    <w:rsid w:val="00F2352B"/>
    <w:rsid w:val="00F24AFA"/>
    <w:rsid w:val="00F263D3"/>
    <w:rsid w:val="00F279CA"/>
    <w:rsid w:val="00F328EB"/>
    <w:rsid w:val="00F34CE7"/>
    <w:rsid w:val="00F353C8"/>
    <w:rsid w:val="00F36EB2"/>
    <w:rsid w:val="00F419CD"/>
    <w:rsid w:val="00F44746"/>
    <w:rsid w:val="00F5026A"/>
    <w:rsid w:val="00F50A3D"/>
    <w:rsid w:val="00F51F86"/>
    <w:rsid w:val="00F52D7A"/>
    <w:rsid w:val="00F52E4A"/>
    <w:rsid w:val="00F54073"/>
    <w:rsid w:val="00F54988"/>
    <w:rsid w:val="00F56E4C"/>
    <w:rsid w:val="00F576F3"/>
    <w:rsid w:val="00F72A1A"/>
    <w:rsid w:val="00F759E3"/>
    <w:rsid w:val="00F832F7"/>
    <w:rsid w:val="00F84960"/>
    <w:rsid w:val="00F85532"/>
    <w:rsid w:val="00F861D4"/>
    <w:rsid w:val="00F86630"/>
    <w:rsid w:val="00F8738F"/>
    <w:rsid w:val="00F9033E"/>
    <w:rsid w:val="00F96050"/>
    <w:rsid w:val="00F96929"/>
    <w:rsid w:val="00F97BF5"/>
    <w:rsid w:val="00F97F81"/>
    <w:rsid w:val="00FA10C5"/>
    <w:rsid w:val="00FA3B55"/>
    <w:rsid w:val="00FA624C"/>
    <w:rsid w:val="00FA7AB9"/>
    <w:rsid w:val="00FC0A13"/>
    <w:rsid w:val="00FC13CE"/>
    <w:rsid w:val="00FC15E3"/>
    <w:rsid w:val="00FC2FF8"/>
    <w:rsid w:val="00FC323F"/>
    <w:rsid w:val="00FD0E06"/>
    <w:rsid w:val="00FD141D"/>
    <w:rsid w:val="00FD2723"/>
    <w:rsid w:val="00FD2F23"/>
    <w:rsid w:val="00FD682F"/>
    <w:rsid w:val="00FE126C"/>
    <w:rsid w:val="00FE2ACD"/>
    <w:rsid w:val="00FE2E9A"/>
    <w:rsid w:val="00FF35A8"/>
    <w:rsid w:val="00FF3DC1"/>
    <w:rsid w:val="00FF5862"/>
    <w:rsid w:val="00FF61DE"/>
    <w:rsid w:val="00FF68AC"/>
    <w:rsid w:val="00FF7C0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82D55B"/>
  <w15:docId w15:val="{BDB37FDC-7CCE-4A68-89AC-E7A4DCA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lock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5"/>
    <w:rPr>
      <w:sz w:val="24"/>
      <w:szCs w:val="24"/>
      <w:lang w:val="en-US" w:eastAsia="en-US"/>
    </w:rPr>
  </w:style>
  <w:style w:type="paragraph" w:styleId="Heading1">
    <w:name w:val="heading 1"/>
    <w:basedOn w:val="Normal"/>
    <w:next w:val="Normal"/>
    <w:link w:val="Heading1Char"/>
    <w:qFormat/>
    <w:locked/>
    <w:rsid w:val="00CD4A74"/>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qFormat/>
    <w:locked/>
    <w:rsid w:val="005236A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rsid w:val="005236A6"/>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locked/>
    <w:rsid w:val="005236A6"/>
    <w:pPr>
      <w:keepNext/>
      <w:spacing w:before="240" w:after="60"/>
      <w:outlineLvl w:val="3"/>
    </w:pPr>
    <w:rPr>
      <w:rFonts w:ascii="Cambria" w:hAnsi="Cambria"/>
      <w:b/>
      <w:bCs/>
      <w:sz w:val="28"/>
      <w:szCs w:val="28"/>
    </w:rPr>
  </w:style>
  <w:style w:type="paragraph" w:styleId="Heading5">
    <w:name w:val="heading 5"/>
    <w:basedOn w:val="Normal"/>
    <w:next w:val="Normal"/>
    <w:link w:val="Heading5Char"/>
    <w:qFormat/>
    <w:locked/>
    <w:rsid w:val="005236A6"/>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locked/>
    <w:rsid w:val="005236A6"/>
    <w:pPr>
      <w:spacing w:before="240" w:after="60"/>
      <w:outlineLvl w:val="5"/>
    </w:pPr>
    <w:rPr>
      <w:rFonts w:ascii="Cambria" w:hAnsi="Cambria"/>
      <w:b/>
      <w:bCs/>
      <w:sz w:val="22"/>
      <w:szCs w:val="22"/>
    </w:rPr>
  </w:style>
  <w:style w:type="paragraph" w:styleId="Heading7">
    <w:name w:val="heading 7"/>
    <w:basedOn w:val="Normal"/>
    <w:next w:val="Normal"/>
    <w:link w:val="Heading7Char"/>
    <w:qFormat/>
    <w:locked/>
    <w:rsid w:val="005236A6"/>
    <w:pPr>
      <w:spacing w:before="240" w:after="60"/>
      <w:outlineLvl w:val="6"/>
    </w:pPr>
    <w:rPr>
      <w:rFonts w:ascii="Cambria" w:hAnsi="Cambria"/>
    </w:rPr>
  </w:style>
  <w:style w:type="paragraph" w:styleId="Heading8">
    <w:name w:val="heading 8"/>
    <w:basedOn w:val="Normal"/>
    <w:next w:val="Normal"/>
    <w:link w:val="Heading8Char"/>
    <w:qFormat/>
    <w:locked/>
    <w:rsid w:val="00104E4A"/>
    <w:pPr>
      <w:spacing w:before="240" w:after="60"/>
      <w:outlineLvl w:val="7"/>
    </w:pPr>
    <w:rPr>
      <w:rFonts w:ascii="Cambria" w:hAnsi="Cambria"/>
      <w:i/>
      <w:iCs/>
    </w:rPr>
  </w:style>
  <w:style w:type="paragraph" w:styleId="Heading9">
    <w:name w:val="heading 9"/>
    <w:basedOn w:val="Normal"/>
    <w:next w:val="Normal"/>
    <w:link w:val="Heading9Char"/>
    <w:qFormat/>
    <w:locked/>
    <w:rsid w:val="00104E4A"/>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B24A5"/>
    <w:rPr>
      <w:rFonts w:eastAsia="ヒラギノ角ゴ Pro W3"/>
      <w:color w:val="000000"/>
    </w:rPr>
  </w:style>
  <w:style w:type="paragraph" w:customStyle="1" w:styleId="StinkingStylesA">
    <w:name w:val="Stinking Styles A"/>
    <w:rsid w:val="007B24A5"/>
    <w:pPr>
      <w:tabs>
        <w:tab w:val="center" w:pos="4153"/>
        <w:tab w:val="right" w:pos="8306"/>
      </w:tabs>
      <w:jc w:val="both"/>
    </w:pPr>
    <w:rPr>
      <w:rFonts w:ascii="Arial" w:eastAsia="ヒラギノ角ゴ Pro W3" w:hAnsi="Arial"/>
      <w:color w:val="000000"/>
    </w:rPr>
  </w:style>
  <w:style w:type="paragraph" w:customStyle="1" w:styleId="StinkingStyles">
    <w:name w:val="Stinking Styles"/>
    <w:rsid w:val="007B24A5"/>
    <w:pPr>
      <w:jc w:val="both"/>
    </w:pPr>
    <w:rPr>
      <w:rFonts w:ascii="Arial" w:eastAsia="ヒラギノ角ゴ Pro W3" w:hAnsi="Arial"/>
      <w:color w:val="000000"/>
    </w:rPr>
  </w:style>
  <w:style w:type="paragraph" w:customStyle="1" w:styleId="Headlines">
    <w:name w:val="Headlines"/>
    <w:rsid w:val="007B24A5"/>
    <w:pPr>
      <w:keepNext/>
      <w:jc w:val="center"/>
      <w:outlineLvl w:val="1"/>
    </w:pPr>
    <w:rPr>
      <w:rFonts w:ascii="Arial Bold" w:eastAsia="ヒラギノ角ゴ Pro W3" w:hAnsi="Arial Bold"/>
      <w:caps/>
      <w:color w:val="000000"/>
      <w:sz w:val="28"/>
    </w:rPr>
  </w:style>
  <w:style w:type="paragraph" w:customStyle="1" w:styleId="StinkingStylesB">
    <w:name w:val="Stinking Styles B"/>
    <w:rsid w:val="007B24A5"/>
    <w:pPr>
      <w:jc w:val="both"/>
    </w:pPr>
    <w:rPr>
      <w:rFonts w:ascii="Arial" w:eastAsia="ヒラギノ角ゴ Pro W3" w:hAnsi="Arial"/>
      <w:color w:val="000000"/>
    </w:rPr>
  </w:style>
  <w:style w:type="paragraph" w:customStyle="1" w:styleId="StinkingStylesC">
    <w:name w:val="Stinking Styles C"/>
    <w:next w:val="StinkingStyles"/>
    <w:rsid w:val="007B24A5"/>
    <w:pPr>
      <w:keepNext/>
      <w:outlineLvl w:val="0"/>
    </w:pPr>
    <w:rPr>
      <w:rFonts w:ascii="Arial Bold" w:eastAsia="ヒラギノ角ゴ Pro W3" w:hAnsi="Arial Bold"/>
      <w:caps/>
      <w:color w:val="000000"/>
      <w:sz w:val="24"/>
    </w:rPr>
  </w:style>
  <w:style w:type="character" w:customStyle="1" w:styleId="StinkingStylesA1">
    <w:name w:val="Stinking Styles A 1"/>
    <w:rsid w:val="007B24A5"/>
    <w:rPr>
      <w:color w:val="000000"/>
      <w:sz w:val="20"/>
    </w:rPr>
  </w:style>
  <w:style w:type="paragraph" w:styleId="BalloonText">
    <w:name w:val="Balloon Text"/>
    <w:basedOn w:val="Normal"/>
    <w:link w:val="BalloonTextChar"/>
    <w:locked/>
    <w:rsid w:val="00813193"/>
    <w:rPr>
      <w:rFonts w:ascii="Tahoma" w:hAnsi="Tahoma" w:cs="Tahoma"/>
      <w:sz w:val="16"/>
      <w:szCs w:val="16"/>
    </w:rPr>
  </w:style>
  <w:style w:type="character" w:customStyle="1" w:styleId="BalloonTextChar">
    <w:name w:val="Balloon Text Char"/>
    <w:basedOn w:val="DefaultParagraphFont"/>
    <w:link w:val="BalloonText"/>
    <w:rsid w:val="00813193"/>
    <w:rPr>
      <w:rFonts w:ascii="Tahoma" w:hAnsi="Tahoma" w:cs="Tahoma"/>
      <w:sz w:val="16"/>
      <w:szCs w:val="16"/>
      <w:lang w:val="en-US" w:eastAsia="en-US"/>
    </w:rPr>
  </w:style>
  <w:style w:type="paragraph" w:styleId="Header">
    <w:name w:val="header"/>
    <w:basedOn w:val="Normal"/>
    <w:link w:val="HeaderChar"/>
    <w:uiPriority w:val="99"/>
    <w:locked/>
    <w:rsid w:val="000B3636"/>
    <w:pPr>
      <w:tabs>
        <w:tab w:val="center" w:pos="4513"/>
        <w:tab w:val="right" w:pos="9026"/>
      </w:tabs>
    </w:pPr>
  </w:style>
  <w:style w:type="character" w:customStyle="1" w:styleId="HeaderChar">
    <w:name w:val="Header Char"/>
    <w:basedOn w:val="DefaultParagraphFont"/>
    <w:link w:val="Header"/>
    <w:uiPriority w:val="99"/>
    <w:rsid w:val="000B3636"/>
    <w:rPr>
      <w:sz w:val="24"/>
      <w:szCs w:val="24"/>
      <w:lang w:val="en-US" w:eastAsia="en-US"/>
    </w:rPr>
  </w:style>
  <w:style w:type="paragraph" w:styleId="Footer">
    <w:name w:val="footer"/>
    <w:basedOn w:val="Normal"/>
    <w:link w:val="FooterChar"/>
    <w:locked/>
    <w:rsid w:val="000B3636"/>
    <w:pPr>
      <w:tabs>
        <w:tab w:val="center" w:pos="4513"/>
        <w:tab w:val="right" w:pos="9026"/>
      </w:tabs>
    </w:pPr>
  </w:style>
  <w:style w:type="character" w:customStyle="1" w:styleId="FooterChar">
    <w:name w:val="Footer Char"/>
    <w:basedOn w:val="DefaultParagraphFont"/>
    <w:link w:val="Footer"/>
    <w:rsid w:val="000B3636"/>
    <w:rPr>
      <w:sz w:val="24"/>
      <w:szCs w:val="24"/>
      <w:lang w:val="en-US" w:eastAsia="en-US"/>
    </w:rPr>
  </w:style>
  <w:style w:type="character" w:customStyle="1" w:styleId="apple-style-span">
    <w:name w:val="apple-style-span"/>
    <w:basedOn w:val="DefaultParagraphFont"/>
    <w:rsid w:val="00D014D1"/>
  </w:style>
  <w:style w:type="character" w:customStyle="1" w:styleId="Heading2Char">
    <w:name w:val="Heading 2 Char"/>
    <w:basedOn w:val="DefaultParagraphFont"/>
    <w:link w:val="Heading2"/>
    <w:semiHidden/>
    <w:rsid w:val="005236A6"/>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semiHidden/>
    <w:rsid w:val="005236A6"/>
    <w:rPr>
      <w:rFonts w:ascii="Calibri" w:eastAsia="Times New Roman" w:hAnsi="Calibri" w:cs="Times New Roman"/>
      <w:b/>
      <w:bCs/>
      <w:sz w:val="26"/>
      <w:szCs w:val="26"/>
      <w:lang w:val="en-US"/>
    </w:rPr>
  </w:style>
  <w:style w:type="character" w:customStyle="1" w:styleId="Heading4Char">
    <w:name w:val="Heading 4 Char"/>
    <w:basedOn w:val="DefaultParagraphFont"/>
    <w:link w:val="Heading4"/>
    <w:semiHidden/>
    <w:rsid w:val="005236A6"/>
    <w:rPr>
      <w:rFonts w:ascii="Cambria" w:eastAsia="Times New Roman" w:hAnsi="Cambria" w:cs="Times New Roman"/>
      <w:b/>
      <w:bCs/>
      <w:sz w:val="28"/>
      <w:szCs w:val="28"/>
      <w:lang w:val="en-US"/>
    </w:rPr>
  </w:style>
  <w:style w:type="character" w:customStyle="1" w:styleId="Heading5Char">
    <w:name w:val="Heading 5 Char"/>
    <w:basedOn w:val="DefaultParagraphFont"/>
    <w:link w:val="Heading5"/>
    <w:semiHidden/>
    <w:rsid w:val="005236A6"/>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semiHidden/>
    <w:rsid w:val="005236A6"/>
    <w:rPr>
      <w:rFonts w:ascii="Cambria" w:eastAsia="Times New Roman" w:hAnsi="Cambria" w:cs="Times New Roman"/>
      <w:b/>
      <w:bCs/>
      <w:sz w:val="22"/>
      <w:szCs w:val="22"/>
      <w:lang w:val="en-US"/>
    </w:rPr>
  </w:style>
  <w:style w:type="character" w:customStyle="1" w:styleId="Heading7Char">
    <w:name w:val="Heading 7 Char"/>
    <w:basedOn w:val="DefaultParagraphFont"/>
    <w:link w:val="Heading7"/>
    <w:semiHidden/>
    <w:rsid w:val="005236A6"/>
    <w:rPr>
      <w:rFonts w:ascii="Cambria" w:eastAsia="Times New Roman" w:hAnsi="Cambria" w:cs="Times New Roman"/>
      <w:sz w:val="24"/>
      <w:szCs w:val="24"/>
      <w:lang w:val="en-US"/>
    </w:rPr>
  </w:style>
  <w:style w:type="character" w:customStyle="1" w:styleId="Heading8Char">
    <w:name w:val="Heading 8 Char"/>
    <w:basedOn w:val="DefaultParagraphFont"/>
    <w:link w:val="Heading8"/>
    <w:semiHidden/>
    <w:rsid w:val="00104E4A"/>
    <w:rPr>
      <w:rFonts w:ascii="Cambria" w:eastAsia="Times New Roman" w:hAnsi="Cambria" w:cs="Times New Roman"/>
      <w:i/>
      <w:iCs/>
      <w:sz w:val="24"/>
      <w:szCs w:val="24"/>
      <w:lang w:val="en-US"/>
    </w:rPr>
  </w:style>
  <w:style w:type="character" w:customStyle="1" w:styleId="Heading9Char">
    <w:name w:val="Heading 9 Char"/>
    <w:basedOn w:val="DefaultParagraphFont"/>
    <w:link w:val="Heading9"/>
    <w:semiHidden/>
    <w:rsid w:val="00104E4A"/>
    <w:rPr>
      <w:rFonts w:ascii="Calibri" w:eastAsia="Times New Roman" w:hAnsi="Calibri" w:cs="Times New Roman"/>
      <w:sz w:val="22"/>
      <w:szCs w:val="22"/>
      <w:lang w:val="en-US"/>
    </w:rPr>
  </w:style>
  <w:style w:type="paragraph" w:customStyle="1" w:styleId="NameJobtitle">
    <w:name w:val="Name/Job title"/>
    <w:basedOn w:val="Normal"/>
    <w:rsid w:val="008363CE"/>
    <w:pPr>
      <w:spacing w:line="240" w:lineRule="atLeast"/>
    </w:pPr>
    <w:rPr>
      <w:rFonts w:ascii="Georgia" w:eastAsia="MS Mincho" w:hAnsi="Georgia" w:cs="Mangal"/>
      <w:sz w:val="19"/>
      <w:lang w:val="en-GB" w:eastAsia="ja-JP"/>
    </w:rPr>
  </w:style>
  <w:style w:type="character" w:customStyle="1" w:styleId="Heading1Char">
    <w:name w:val="Heading 1 Char"/>
    <w:basedOn w:val="DefaultParagraphFont"/>
    <w:link w:val="Heading1"/>
    <w:rsid w:val="00CD4A74"/>
    <w:rPr>
      <w:rFonts w:ascii="Calibri" w:eastAsia="Times New Roman" w:hAnsi="Calibri" w:cs="Times New Roman"/>
      <w:b/>
      <w:bCs/>
      <w:color w:val="365F91"/>
      <w:sz w:val="28"/>
      <w:szCs w:val="28"/>
      <w:lang w:val="en-US"/>
    </w:rPr>
  </w:style>
  <w:style w:type="paragraph" w:customStyle="1" w:styleId="ColorfulShading-Accent11">
    <w:name w:val="Colorful Shading - Accent 11"/>
    <w:hidden/>
    <w:uiPriority w:val="71"/>
    <w:rsid w:val="00C37181"/>
    <w:rPr>
      <w:sz w:val="24"/>
      <w:szCs w:val="24"/>
      <w:lang w:val="en-US" w:eastAsia="en-US"/>
    </w:rPr>
  </w:style>
  <w:style w:type="character" w:styleId="Hyperlink">
    <w:name w:val="Hyperlink"/>
    <w:locked/>
    <w:rsid w:val="00615DE3"/>
    <w:rPr>
      <w:color w:val="0000FF"/>
      <w:u w:val="single"/>
    </w:rPr>
  </w:style>
  <w:style w:type="character" w:styleId="CommentReference">
    <w:name w:val="annotation reference"/>
    <w:basedOn w:val="DefaultParagraphFont"/>
    <w:locked/>
    <w:rsid w:val="007B56D0"/>
    <w:rPr>
      <w:sz w:val="16"/>
      <w:szCs w:val="16"/>
    </w:rPr>
  </w:style>
  <w:style w:type="paragraph" w:styleId="CommentText">
    <w:name w:val="annotation text"/>
    <w:basedOn w:val="Normal"/>
    <w:link w:val="CommentTextChar"/>
    <w:locked/>
    <w:rsid w:val="007B56D0"/>
    <w:rPr>
      <w:sz w:val="20"/>
      <w:szCs w:val="20"/>
    </w:rPr>
  </w:style>
  <w:style w:type="character" w:customStyle="1" w:styleId="CommentTextChar">
    <w:name w:val="Comment Text Char"/>
    <w:basedOn w:val="DefaultParagraphFont"/>
    <w:link w:val="CommentText"/>
    <w:rsid w:val="007B56D0"/>
    <w:rPr>
      <w:lang w:val="en-US" w:eastAsia="en-US"/>
    </w:rPr>
  </w:style>
  <w:style w:type="paragraph" w:styleId="CommentSubject">
    <w:name w:val="annotation subject"/>
    <w:basedOn w:val="CommentText"/>
    <w:next w:val="CommentText"/>
    <w:link w:val="CommentSubjectChar"/>
    <w:locked/>
    <w:rsid w:val="007B56D0"/>
    <w:rPr>
      <w:b/>
      <w:bCs/>
    </w:rPr>
  </w:style>
  <w:style w:type="character" w:customStyle="1" w:styleId="CommentSubjectChar">
    <w:name w:val="Comment Subject Char"/>
    <w:basedOn w:val="CommentTextChar"/>
    <w:link w:val="CommentSubject"/>
    <w:rsid w:val="007B56D0"/>
    <w:rPr>
      <w:b/>
      <w:bCs/>
      <w:lang w:val="en-US" w:eastAsia="en-US"/>
    </w:rPr>
  </w:style>
  <w:style w:type="paragraph" w:styleId="EndnoteText">
    <w:name w:val="endnote text"/>
    <w:basedOn w:val="Normal"/>
    <w:link w:val="EndnoteTextChar"/>
    <w:locked/>
    <w:rsid w:val="00B7643B"/>
    <w:rPr>
      <w:sz w:val="20"/>
      <w:szCs w:val="20"/>
    </w:rPr>
  </w:style>
  <w:style w:type="character" w:customStyle="1" w:styleId="EndnoteTextChar">
    <w:name w:val="Endnote Text Char"/>
    <w:basedOn w:val="DefaultParagraphFont"/>
    <w:link w:val="EndnoteText"/>
    <w:rsid w:val="00B7643B"/>
    <w:rPr>
      <w:lang w:val="en-US" w:eastAsia="en-US"/>
    </w:rPr>
  </w:style>
  <w:style w:type="character" w:styleId="EndnoteReference">
    <w:name w:val="endnote reference"/>
    <w:basedOn w:val="DefaultParagraphFont"/>
    <w:locked/>
    <w:rsid w:val="00B7643B"/>
    <w:rPr>
      <w:vertAlign w:val="superscript"/>
    </w:rPr>
  </w:style>
  <w:style w:type="paragraph" w:styleId="FootnoteText">
    <w:name w:val="footnote text"/>
    <w:basedOn w:val="Normal"/>
    <w:link w:val="FootnoteTextChar"/>
    <w:locked/>
    <w:rsid w:val="00B7643B"/>
    <w:rPr>
      <w:sz w:val="20"/>
      <w:szCs w:val="20"/>
    </w:rPr>
  </w:style>
  <w:style w:type="character" w:customStyle="1" w:styleId="FootnoteTextChar">
    <w:name w:val="Footnote Text Char"/>
    <w:basedOn w:val="DefaultParagraphFont"/>
    <w:link w:val="FootnoteText"/>
    <w:rsid w:val="00B7643B"/>
    <w:rPr>
      <w:lang w:val="en-US" w:eastAsia="en-US"/>
    </w:rPr>
  </w:style>
  <w:style w:type="character" w:styleId="FootnoteReference">
    <w:name w:val="footnote reference"/>
    <w:basedOn w:val="DefaultParagraphFont"/>
    <w:locked/>
    <w:rsid w:val="00B76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33506">
      <w:bodyDiv w:val="1"/>
      <w:marLeft w:val="0"/>
      <w:marRight w:val="0"/>
      <w:marTop w:val="0"/>
      <w:marBottom w:val="0"/>
      <w:divBdr>
        <w:top w:val="none" w:sz="0" w:space="0" w:color="auto"/>
        <w:left w:val="none" w:sz="0" w:space="0" w:color="auto"/>
        <w:bottom w:val="none" w:sz="0" w:space="0" w:color="auto"/>
        <w:right w:val="none" w:sz="0" w:space="0" w:color="auto"/>
      </w:divBdr>
    </w:div>
    <w:div w:id="937717300">
      <w:bodyDiv w:val="1"/>
      <w:marLeft w:val="0"/>
      <w:marRight w:val="0"/>
      <w:marTop w:val="0"/>
      <w:marBottom w:val="0"/>
      <w:divBdr>
        <w:top w:val="none" w:sz="0" w:space="0" w:color="auto"/>
        <w:left w:val="none" w:sz="0" w:space="0" w:color="auto"/>
        <w:bottom w:val="none" w:sz="0" w:space="0" w:color="auto"/>
        <w:right w:val="none" w:sz="0" w:space="0" w:color="auto"/>
      </w:divBdr>
    </w:div>
    <w:div w:id="1018122904">
      <w:bodyDiv w:val="1"/>
      <w:marLeft w:val="0"/>
      <w:marRight w:val="0"/>
      <w:marTop w:val="0"/>
      <w:marBottom w:val="0"/>
      <w:divBdr>
        <w:top w:val="none" w:sz="0" w:space="0" w:color="auto"/>
        <w:left w:val="none" w:sz="0" w:space="0" w:color="auto"/>
        <w:bottom w:val="none" w:sz="0" w:space="0" w:color="auto"/>
        <w:right w:val="none" w:sz="0" w:space="0" w:color="auto"/>
      </w:divBdr>
    </w:div>
    <w:div w:id="1488009513">
      <w:bodyDiv w:val="1"/>
      <w:marLeft w:val="0"/>
      <w:marRight w:val="0"/>
      <w:marTop w:val="0"/>
      <w:marBottom w:val="0"/>
      <w:divBdr>
        <w:top w:val="none" w:sz="0" w:space="0" w:color="auto"/>
        <w:left w:val="none" w:sz="0" w:space="0" w:color="auto"/>
        <w:bottom w:val="none" w:sz="0" w:space="0" w:color="auto"/>
        <w:right w:val="none" w:sz="0" w:space="0" w:color="auto"/>
      </w:divBdr>
    </w:div>
    <w:div w:id="1606380712">
      <w:bodyDiv w:val="1"/>
      <w:marLeft w:val="0"/>
      <w:marRight w:val="0"/>
      <w:marTop w:val="0"/>
      <w:marBottom w:val="0"/>
      <w:divBdr>
        <w:top w:val="none" w:sz="0" w:space="0" w:color="auto"/>
        <w:left w:val="none" w:sz="0" w:space="0" w:color="auto"/>
        <w:bottom w:val="none" w:sz="0" w:space="0" w:color="auto"/>
        <w:right w:val="none" w:sz="0" w:space="0" w:color="auto"/>
      </w:divBdr>
    </w:div>
    <w:div w:id="1635939959">
      <w:bodyDiv w:val="1"/>
      <w:marLeft w:val="0"/>
      <w:marRight w:val="0"/>
      <w:marTop w:val="0"/>
      <w:marBottom w:val="0"/>
      <w:divBdr>
        <w:top w:val="none" w:sz="0" w:space="0" w:color="auto"/>
        <w:left w:val="none" w:sz="0" w:space="0" w:color="auto"/>
        <w:bottom w:val="none" w:sz="0" w:space="0" w:color="auto"/>
        <w:right w:val="none" w:sz="0" w:space="0" w:color="auto"/>
      </w:divBdr>
    </w:div>
    <w:div w:id="184485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18D2-9BB8-411B-AB30-61633D0A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CABLE AND WIRELESS PLC</vt:lpstr>
    </vt:vector>
  </TitlesOfParts>
  <Company>Cable &amp; Wireless International Group</Company>
  <LinksUpToDate>false</LinksUpToDate>
  <CharactersWithSpaces>9072</CharactersWithSpaces>
  <SharedDoc>false</SharedDoc>
  <HyperlinkBase/>
  <HLinks>
    <vt:vector size="6" baseType="variant">
      <vt:variant>
        <vt:i4>2424934</vt:i4>
      </vt:variant>
      <vt:variant>
        <vt:i4>0</vt:i4>
      </vt:variant>
      <vt:variant>
        <vt:i4>0</vt:i4>
      </vt:variant>
      <vt:variant>
        <vt:i4>5</vt:i4>
      </vt:variant>
      <vt:variant>
        <vt:lpwstr>http://www.cwc.com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AND WIRELESS PLC</dc:title>
  <dc:creator>W102244</dc:creator>
  <cp:lastModifiedBy>Nicky Watson</cp:lastModifiedBy>
  <cp:revision>2</cp:revision>
  <cp:lastPrinted>2015-11-16T17:54:00Z</cp:lastPrinted>
  <dcterms:created xsi:type="dcterms:W3CDTF">2015-11-17T17:19:00Z</dcterms:created>
  <dcterms:modified xsi:type="dcterms:W3CDTF">2015-11-17T17:19:00Z</dcterms:modified>
</cp:coreProperties>
</file>